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770D9" w14:textId="77777777" w:rsidR="00696D25" w:rsidRDefault="00421693">
      <w:pPr>
        <w:spacing w:line="240" w:lineRule="auto"/>
        <w:jc w:val="center"/>
      </w:pP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t>OBRAZLOŽENJE IZMJENA I DOPUNA FINANCIJSKOG PLANA CENTRA ZA RESTRUKTURIRANJE I PRODAJU ZA  2024. GODINU I PROJEKCIJA PLANA ZA 2025. I 2026. GODINU</w:t>
      </w:r>
      <w:r>
        <w:rPr>
          <w:rFonts w:ascii="Calibri" w:hAnsi="Calibri" w:cs="Calibri"/>
          <w:b/>
          <w:sz w:val="28"/>
        </w:rPr>
        <w:br w:type="page"/>
      </w:r>
    </w:p>
    <w:p w14:paraId="5C6770DA" w14:textId="77777777" w:rsidR="00696D25" w:rsidRDefault="00421693">
      <w:pPr>
        <w:spacing w:line="240" w:lineRule="auto"/>
      </w:pPr>
      <w:r>
        <w:rPr>
          <w:rFonts w:ascii="Calibri" w:hAnsi="Calibri" w:cs="Calibri"/>
          <w:b/>
          <w:sz w:val="22"/>
          <w:u w:val="single"/>
        </w:rPr>
        <w:lastRenderedPageBreak/>
        <w:br/>
        <w:t>UVOD</w:t>
      </w:r>
    </w:p>
    <w:p w14:paraId="5C6770DB" w14:textId="77777777" w:rsidR="00696D25" w:rsidRDefault="00421693">
      <w:pPr>
        <w:spacing w:line="240" w:lineRule="auto"/>
        <w:jc w:val="both"/>
      </w:pPr>
      <w:r>
        <w:rPr>
          <w:rFonts w:ascii="Calibri" w:hAnsi="Calibri" w:cs="Calibri"/>
          <w:sz w:val="22"/>
        </w:rPr>
        <w:t>Izmjene i dopune financijskog plana Centra za restrukturiranje i prodaju (dalje u tekstu: CERP) za 2024. godinu predlažu se zbog stvarno ostvarenih rezultata poslovanja CERP-a u prvih osam mjeseci 2024. godine kao i očekivanih promjena u odnosu na planirane iznose.</w:t>
      </w:r>
    </w:p>
    <w:p w14:paraId="5C6770DC" w14:textId="77777777" w:rsidR="00696D25" w:rsidRDefault="00421693">
      <w:pPr>
        <w:spacing w:line="240" w:lineRule="auto"/>
        <w:jc w:val="both"/>
      </w:pPr>
      <w:r>
        <w:rPr>
          <w:rFonts w:ascii="Calibri" w:hAnsi="Calibri" w:cs="Calibri"/>
          <w:sz w:val="22"/>
        </w:rPr>
        <w:t>Slijedom naprijed navedenog, predložena su određena povećanja prihoda i rashoda te primitaka i izdataka i to kako slijedi:</w:t>
      </w:r>
    </w:p>
    <w:p w14:paraId="5C6770DD" w14:textId="77777777" w:rsidR="00696D25" w:rsidRDefault="00421693">
      <w:pPr>
        <w:spacing w:line="240" w:lineRule="auto"/>
      </w:pPr>
      <w:r>
        <w:rPr>
          <w:rFonts w:ascii="Calibri" w:hAnsi="Calibri" w:cs="Calibri"/>
          <w:b/>
          <w:sz w:val="22"/>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011"/>
        <w:gridCol w:w="1604"/>
        <w:gridCol w:w="1604"/>
        <w:gridCol w:w="1604"/>
        <w:gridCol w:w="803"/>
      </w:tblGrid>
      <w:tr w:rsidR="00696D25" w14:paraId="5C6770E3" w14:textId="77777777">
        <w:tc>
          <w:tcPr>
            <w:tcW w:w="2000" w:type="pct"/>
            <w:shd w:val="clear" w:color="auto" w:fill="BCDFFB"/>
            <w:vAlign w:val="center"/>
          </w:tcPr>
          <w:p w14:paraId="5C6770DE" w14:textId="77777777" w:rsidR="00696D25" w:rsidRDefault="00696D25">
            <w:pPr>
              <w:spacing w:after="0" w:line="240" w:lineRule="auto"/>
              <w:jc w:val="center"/>
            </w:pPr>
          </w:p>
        </w:tc>
        <w:tc>
          <w:tcPr>
            <w:tcW w:w="800" w:type="pct"/>
            <w:shd w:val="clear" w:color="auto" w:fill="BCDFFB"/>
            <w:vAlign w:val="center"/>
          </w:tcPr>
          <w:p w14:paraId="5C6770DF" w14:textId="77777777" w:rsidR="00696D25" w:rsidRDefault="00421693">
            <w:pPr>
              <w:spacing w:after="0" w:line="240" w:lineRule="auto"/>
              <w:jc w:val="center"/>
            </w:pPr>
            <w:r>
              <w:rPr>
                <w:rFonts w:ascii="Calibri" w:hAnsi="Calibri" w:cs="Calibri"/>
                <w:b/>
                <w:sz w:val="18"/>
              </w:rPr>
              <w:t>Plan za 2024.</w:t>
            </w:r>
          </w:p>
        </w:tc>
        <w:tc>
          <w:tcPr>
            <w:tcW w:w="800" w:type="pct"/>
            <w:shd w:val="clear" w:color="auto" w:fill="BCDFFB"/>
            <w:vAlign w:val="center"/>
          </w:tcPr>
          <w:p w14:paraId="5C6770E0" w14:textId="77777777" w:rsidR="00696D25" w:rsidRDefault="00421693">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14:paraId="5C6770E1" w14:textId="77777777" w:rsidR="00696D25" w:rsidRDefault="00421693">
            <w:pPr>
              <w:spacing w:after="0" w:line="240" w:lineRule="auto"/>
              <w:jc w:val="center"/>
            </w:pPr>
            <w:r>
              <w:rPr>
                <w:rFonts w:ascii="Calibri" w:hAnsi="Calibri" w:cs="Calibri"/>
                <w:b/>
                <w:sz w:val="18"/>
              </w:rPr>
              <w:t>Novi plan za</w:t>
            </w:r>
            <w:r>
              <w:rPr>
                <w:rFonts w:ascii="Calibri" w:hAnsi="Calibri" w:cs="Calibri"/>
                <w:b/>
                <w:sz w:val="18"/>
              </w:rPr>
              <w:br/>
              <w:t>2024.</w:t>
            </w:r>
          </w:p>
        </w:tc>
        <w:tc>
          <w:tcPr>
            <w:tcW w:w="400" w:type="pct"/>
            <w:shd w:val="clear" w:color="auto" w:fill="BCDFFB"/>
            <w:vAlign w:val="center"/>
          </w:tcPr>
          <w:p w14:paraId="5C6770E2" w14:textId="77777777" w:rsidR="00696D25" w:rsidRDefault="00421693">
            <w:pPr>
              <w:spacing w:after="0" w:line="240" w:lineRule="auto"/>
              <w:jc w:val="center"/>
            </w:pPr>
            <w:r>
              <w:rPr>
                <w:rFonts w:ascii="Calibri" w:hAnsi="Calibri" w:cs="Calibri"/>
                <w:b/>
                <w:sz w:val="18"/>
              </w:rPr>
              <w:t>Indeks</w:t>
            </w:r>
          </w:p>
        </w:tc>
      </w:tr>
      <w:tr w:rsidR="00696D25" w14:paraId="5C6770E9" w14:textId="77777777">
        <w:tc>
          <w:tcPr>
            <w:tcW w:w="2000" w:type="pct"/>
            <w:vAlign w:val="bottom"/>
          </w:tcPr>
          <w:p w14:paraId="5C6770E4" w14:textId="77777777" w:rsidR="00696D25" w:rsidRDefault="00421693">
            <w:pPr>
              <w:spacing w:after="0" w:line="240" w:lineRule="auto"/>
            </w:pPr>
            <w:r>
              <w:rPr>
                <w:rFonts w:ascii="Calibri" w:hAnsi="Calibri" w:cs="Calibri"/>
                <w:sz w:val="18"/>
              </w:rPr>
              <w:t>PRIHODI POSLOVANJA</w:t>
            </w:r>
          </w:p>
        </w:tc>
        <w:tc>
          <w:tcPr>
            <w:tcW w:w="800" w:type="pct"/>
            <w:vAlign w:val="bottom"/>
          </w:tcPr>
          <w:p w14:paraId="5C6770E5" w14:textId="77777777" w:rsidR="00696D25" w:rsidRDefault="00421693">
            <w:pPr>
              <w:spacing w:after="0" w:line="240" w:lineRule="auto"/>
              <w:jc w:val="right"/>
            </w:pPr>
            <w:r>
              <w:rPr>
                <w:rFonts w:ascii="Calibri" w:hAnsi="Calibri" w:cs="Calibri"/>
                <w:sz w:val="18"/>
              </w:rPr>
              <w:t>4.514.000</w:t>
            </w:r>
          </w:p>
        </w:tc>
        <w:tc>
          <w:tcPr>
            <w:tcW w:w="800" w:type="pct"/>
            <w:vAlign w:val="bottom"/>
          </w:tcPr>
          <w:p w14:paraId="5C6770E6" w14:textId="77777777" w:rsidR="00696D25" w:rsidRDefault="00421693">
            <w:pPr>
              <w:spacing w:after="0" w:line="240" w:lineRule="auto"/>
              <w:jc w:val="right"/>
            </w:pPr>
            <w:r>
              <w:rPr>
                <w:rFonts w:ascii="Calibri" w:hAnsi="Calibri" w:cs="Calibri"/>
                <w:sz w:val="18"/>
              </w:rPr>
              <w:t>9.165.000</w:t>
            </w:r>
          </w:p>
        </w:tc>
        <w:tc>
          <w:tcPr>
            <w:tcW w:w="800" w:type="pct"/>
            <w:vAlign w:val="bottom"/>
          </w:tcPr>
          <w:p w14:paraId="5C6770E7" w14:textId="77777777" w:rsidR="00696D25" w:rsidRDefault="00421693">
            <w:pPr>
              <w:spacing w:after="0" w:line="240" w:lineRule="auto"/>
              <w:jc w:val="right"/>
            </w:pPr>
            <w:r>
              <w:rPr>
                <w:rFonts w:ascii="Calibri" w:hAnsi="Calibri" w:cs="Calibri"/>
                <w:sz w:val="18"/>
              </w:rPr>
              <w:t>13.679.000</w:t>
            </w:r>
          </w:p>
        </w:tc>
        <w:tc>
          <w:tcPr>
            <w:tcW w:w="400" w:type="pct"/>
            <w:vAlign w:val="bottom"/>
          </w:tcPr>
          <w:p w14:paraId="5C6770E8" w14:textId="77777777" w:rsidR="00696D25" w:rsidRDefault="00421693">
            <w:pPr>
              <w:spacing w:after="0" w:line="240" w:lineRule="auto"/>
              <w:jc w:val="right"/>
            </w:pPr>
            <w:r>
              <w:rPr>
                <w:rFonts w:ascii="Calibri" w:hAnsi="Calibri" w:cs="Calibri"/>
                <w:sz w:val="18"/>
              </w:rPr>
              <w:t>303,0</w:t>
            </w:r>
          </w:p>
        </w:tc>
      </w:tr>
      <w:tr w:rsidR="00696D25" w14:paraId="5C6770EF" w14:textId="77777777">
        <w:tc>
          <w:tcPr>
            <w:tcW w:w="2000" w:type="pct"/>
            <w:vAlign w:val="bottom"/>
          </w:tcPr>
          <w:p w14:paraId="5C6770EA" w14:textId="77777777" w:rsidR="00696D25" w:rsidRDefault="00421693">
            <w:pPr>
              <w:spacing w:after="0" w:line="240" w:lineRule="auto"/>
            </w:pPr>
            <w:r>
              <w:rPr>
                <w:rFonts w:ascii="Calibri" w:hAnsi="Calibri" w:cs="Calibri"/>
                <w:sz w:val="18"/>
              </w:rPr>
              <w:t>PRIHODI OD PRODAJE NEFINANCIJSKE IMOVINE</w:t>
            </w:r>
          </w:p>
        </w:tc>
        <w:tc>
          <w:tcPr>
            <w:tcW w:w="800" w:type="pct"/>
            <w:vAlign w:val="bottom"/>
          </w:tcPr>
          <w:p w14:paraId="5C6770EB" w14:textId="77777777" w:rsidR="00696D25" w:rsidRDefault="00421693">
            <w:pPr>
              <w:spacing w:after="0" w:line="240" w:lineRule="auto"/>
              <w:jc w:val="right"/>
            </w:pPr>
            <w:r>
              <w:rPr>
                <w:rFonts w:ascii="Calibri" w:hAnsi="Calibri" w:cs="Calibri"/>
                <w:sz w:val="18"/>
              </w:rPr>
              <w:t>55.000</w:t>
            </w:r>
          </w:p>
        </w:tc>
        <w:tc>
          <w:tcPr>
            <w:tcW w:w="800" w:type="pct"/>
            <w:vAlign w:val="bottom"/>
          </w:tcPr>
          <w:p w14:paraId="5C6770EC" w14:textId="77777777" w:rsidR="00696D25" w:rsidRDefault="00421693">
            <w:pPr>
              <w:spacing w:after="0" w:line="240" w:lineRule="auto"/>
              <w:jc w:val="right"/>
            </w:pPr>
            <w:r>
              <w:rPr>
                <w:rFonts w:ascii="Calibri" w:hAnsi="Calibri" w:cs="Calibri"/>
                <w:sz w:val="18"/>
              </w:rPr>
              <w:t>1.500</w:t>
            </w:r>
          </w:p>
        </w:tc>
        <w:tc>
          <w:tcPr>
            <w:tcW w:w="800" w:type="pct"/>
            <w:vAlign w:val="bottom"/>
          </w:tcPr>
          <w:p w14:paraId="5C6770ED" w14:textId="77777777" w:rsidR="00696D25" w:rsidRDefault="00421693">
            <w:pPr>
              <w:spacing w:after="0" w:line="240" w:lineRule="auto"/>
              <w:jc w:val="right"/>
            </w:pPr>
            <w:r>
              <w:rPr>
                <w:rFonts w:ascii="Calibri" w:hAnsi="Calibri" w:cs="Calibri"/>
                <w:sz w:val="18"/>
              </w:rPr>
              <w:t>56.500</w:t>
            </w:r>
          </w:p>
        </w:tc>
        <w:tc>
          <w:tcPr>
            <w:tcW w:w="400" w:type="pct"/>
            <w:vAlign w:val="bottom"/>
          </w:tcPr>
          <w:p w14:paraId="5C6770EE" w14:textId="77777777" w:rsidR="00696D25" w:rsidRDefault="00421693">
            <w:pPr>
              <w:spacing w:after="0" w:line="240" w:lineRule="auto"/>
              <w:jc w:val="right"/>
            </w:pPr>
            <w:r>
              <w:rPr>
                <w:rFonts w:ascii="Calibri" w:hAnsi="Calibri" w:cs="Calibri"/>
                <w:sz w:val="18"/>
              </w:rPr>
              <w:t>102,7</w:t>
            </w:r>
          </w:p>
        </w:tc>
      </w:tr>
      <w:tr w:rsidR="00696D25" w14:paraId="5C6770F5" w14:textId="77777777">
        <w:tc>
          <w:tcPr>
            <w:tcW w:w="2000" w:type="pct"/>
            <w:vAlign w:val="bottom"/>
          </w:tcPr>
          <w:p w14:paraId="5C6770F0" w14:textId="77777777" w:rsidR="00696D25" w:rsidRDefault="00421693">
            <w:pPr>
              <w:spacing w:after="0" w:line="240" w:lineRule="auto"/>
            </w:pPr>
            <w:r>
              <w:rPr>
                <w:rFonts w:ascii="Calibri" w:hAnsi="Calibri" w:cs="Calibri"/>
                <w:b/>
                <w:sz w:val="18"/>
              </w:rPr>
              <w:t>UKUPNI PRIHODI</w:t>
            </w:r>
          </w:p>
        </w:tc>
        <w:tc>
          <w:tcPr>
            <w:tcW w:w="800" w:type="pct"/>
            <w:vAlign w:val="bottom"/>
          </w:tcPr>
          <w:p w14:paraId="5C6770F1" w14:textId="77777777" w:rsidR="00696D25" w:rsidRDefault="00421693">
            <w:pPr>
              <w:spacing w:after="0" w:line="240" w:lineRule="auto"/>
              <w:jc w:val="right"/>
            </w:pPr>
            <w:r>
              <w:rPr>
                <w:rFonts w:ascii="Calibri" w:hAnsi="Calibri" w:cs="Calibri"/>
                <w:b/>
                <w:sz w:val="18"/>
              </w:rPr>
              <w:t>4.569.000</w:t>
            </w:r>
          </w:p>
        </w:tc>
        <w:tc>
          <w:tcPr>
            <w:tcW w:w="800" w:type="pct"/>
            <w:vAlign w:val="bottom"/>
          </w:tcPr>
          <w:p w14:paraId="5C6770F2" w14:textId="77777777" w:rsidR="00696D25" w:rsidRDefault="00421693">
            <w:pPr>
              <w:spacing w:after="0" w:line="240" w:lineRule="auto"/>
              <w:jc w:val="right"/>
            </w:pPr>
            <w:r>
              <w:rPr>
                <w:rFonts w:ascii="Calibri" w:hAnsi="Calibri" w:cs="Calibri"/>
                <w:b/>
                <w:sz w:val="18"/>
              </w:rPr>
              <w:t>9.166.500</w:t>
            </w:r>
          </w:p>
        </w:tc>
        <w:tc>
          <w:tcPr>
            <w:tcW w:w="800" w:type="pct"/>
            <w:vAlign w:val="bottom"/>
          </w:tcPr>
          <w:p w14:paraId="5C6770F3" w14:textId="77777777" w:rsidR="00696D25" w:rsidRDefault="00421693">
            <w:pPr>
              <w:spacing w:after="0" w:line="240" w:lineRule="auto"/>
              <w:jc w:val="right"/>
            </w:pPr>
            <w:r>
              <w:rPr>
                <w:rFonts w:ascii="Calibri" w:hAnsi="Calibri" w:cs="Calibri"/>
                <w:b/>
                <w:sz w:val="18"/>
              </w:rPr>
              <w:t>13.735.500</w:t>
            </w:r>
          </w:p>
        </w:tc>
        <w:tc>
          <w:tcPr>
            <w:tcW w:w="400" w:type="pct"/>
            <w:vAlign w:val="bottom"/>
          </w:tcPr>
          <w:p w14:paraId="5C6770F4" w14:textId="77777777" w:rsidR="00696D25" w:rsidRDefault="00421693">
            <w:pPr>
              <w:spacing w:after="0" w:line="240" w:lineRule="auto"/>
              <w:jc w:val="right"/>
            </w:pPr>
            <w:r>
              <w:rPr>
                <w:rFonts w:ascii="Calibri" w:hAnsi="Calibri" w:cs="Calibri"/>
                <w:b/>
                <w:sz w:val="18"/>
              </w:rPr>
              <w:t>300,6</w:t>
            </w:r>
          </w:p>
        </w:tc>
      </w:tr>
    </w:tbl>
    <w:p w14:paraId="5C6770F6" w14:textId="77777777" w:rsidR="00696D25" w:rsidRDefault="00696D25">
      <w:pPr>
        <w:spacing w:after="0" w:line="240" w:lineRule="auto"/>
      </w:pPr>
    </w:p>
    <w:p w14:paraId="5C6770F7" w14:textId="77777777" w:rsidR="00696D25" w:rsidRDefault="00421693">
      <w:pPr>
        <w:spacing w:line="240" w:lineRule="auto"/>
        <w:jc w:val="both"/>
      </w:pPr>
      <w:r>
        <w:rPr>
          <w:rFonts w:ascii="Calibri" w:hAnsi="Calibri" w:cs="Calibri"/>
          <w:b/>
          <w:color w:val="000000"/>
          <w:sz w:val="22"/>
        </w:rPr>
        <w:t>PRIHODI POSLOVANJA</w:t>
      </w:r>
    </w:p>
    <w:p w14:paraId="5C6770F8" w14:textId="77777777" w:rsidR="00696D25" w:rsidRDefault="00421693">
      <w:pPr>
        <w:spacing w:line="240" w:lineRule="auto"/>
        <w:jc w:val="both"/>
      </w:pPr>
      <w:r>
        <w:rPr>
          <w:rFonts w:ascii="Calibri" w:hAnsi="Calibri" w:cs="Calibri"/>
          <w:color w:val="000000"/>
          <w:sz w:val="22"/>
        </w:rPr>
        <w:t>CERP je za 2024. godinu planirao prihode poslovanja u iznosu od 4.514.000,00 eura te se predlaže povećanje planiranih prihoda poslovanja kako slijedi:</w:t>
      </w:r>
    </w:p>
    <w:p w14:paraId="5C6770F9" w14:textId="77777777" w:rsidR="00696D25" w:rsidRDefault="00421693">
      <w:pPr>
        <w:numPr>
          <w:ilvl w:val="0"/>
          <w:numId w:val="1"/>
        </w:numPr>
        <w:spacing w:line="240" w:lineRule="auto"/>
        <w:jc w:val="both"/>
      </w:pPr>
      <w:r>
        <w:rPr>
          <w:rFonts w:ascii="Calibri" w:hAnsi="Calibri" w:cs="Calibri"/>
          <w:b/>
          <w:sz w:val="22"/>
        </w:rPr>
        <w:t xml:space="preserve">Pomoći iz </w:t>
      </w:r>
      <w:r>
        <w:rPr>
          <w:rFonts w:ascii="Calibri" w:hAnsi="Calibri" w:cs="Calibri"/>
          <w:b/>
          <w:sz w:val="22"/>
        </w:rPr>
        <w:t>inozemstva i od subjekata unutar općeg proračuna</w:t>
      </w:r>
      <w:r>
        <w:rPr>
          <w:rFonts w:ascii="Calibri" w:hAnsi="Calibri" w:cs="Calibri"/>
          <w:sz w:val="22"/>
        </w:rPr>
        <w:t xml:space="preserve"> </w:t>
      </w:r>
      <w:r>
        <w:rPr>
          <w:rFonts w:ascii="Calibri" w:hAnsi="Calibri" w:cs="Calibri"/>
          <w:color w:val="000000"/>
          <w:sz w:val="22"/>
        </w:rPr>
        <w:t xml:space="preserve">planiraju se u iznosu od 500.000,00 eura na stavci pomoći </w:t>
      </w:r>
      <w:r>
        <w:rPr>
          <w:rFonts w:ascii="Calibri" w:hAnsi="Calibri" w:cs="Calibri"/>
          <w:sz w:val="22"/>
        </w:rPr>
        <w:t>proračunu iz drugih proračuna i izvanproračunskim korisnicima</w:t>
      </w:r>
      <w:r>
        <w:rPr>
          <w:rFonts w:ascii="Calibri" w:hAnsi="Calibri" w:cs="Calibri"/>
          <w:b/>
          <w:sz w:val="22"/>
        </w:rPr>
        <w:t xml:space="preserve"> </w:t>
      </w:r>
      <w:r>
        <w:rPr>
          <w:rFonts w:ascii="Calibri" w:hAnsi="Calibri" w:cs="Calibri"/>
          <w:color w:val="000000"/>
          <w:sz w:val="22"/>
        </w:rPr>
        <w:t xml:space="preserve">iz razloga što je Ministarstvo financija </w:t>
      </w:r>
      <w:r>
        <w:rPr>
          <w:rFonts w:ascii="Calibri" w:hAnsi="Calibri" w:cs="Calibri"/>
          <w:sz w:val="22"/>
        </w:rPr>
        <w:t>sukladno odredbama Odluke Vlade Republike Hrvatske o sklapanju Ugovora o ustupu tražbina radnika društva DALMACIJAVINO d.d. „u stečaju“ kao stečajnih vjerovnika prvog višeg isplatnog reda prema stečajnom dužniku DALMACIJAVINO d.d. „u stečaju“ od 30. studenog 2023. godine</w:t>
      </w:r>
      <w:r>
        <w:rPr>
          <w:rFonts w:ascii="Calibri" w:hAnsi="Calibri" w:cs="Calibri"/>
          <w:color w:val="000000"/>
          <w:sz w:val="22"/>
        </w:rPr>
        <w:t xml:space="preserve">, doznačilo CERP-u dio sredstva za podmirenje utvrđenih nepodmirenih tražbina </w:t>
      </w:r>
      <w:r>
        <w:rPr>
          <w:rFonts w:ascii="Calibri" w:hAnsi="Calibri" w:cs="Calibri"/>
          <w:sz w:val="22"/>
        </w:rPr>
        <w:t>radnika društva DALMACIJAVINO d.d. „u stečaju“, Split;</w:t>
      </w:r>
    </w:p>
    <w:p w14:paraId="5C6770FA" w14:textId="77777777" w:rsidR="00696D25" w:rsidRDefault="00421693">
      <w:pPr>
        <w:numPr>
          <w:ilvl w:val="0"/>
          <w:numId w:val="1"/>
        </w:numPr>
        <w:spacing w:line="240" w:lineRule="auto"/>
        <w:jc w:val="both"/>
      </w:pPr>
      <w:r>
        <w:rPr>
          <w:rFonts w:ascii="Calibri" w:hAnsi="Calibri" w:cs="Calibri"/>
          <w:b/>
          <w:sz w:val="22"/>
        </w:rPr>
        <w:t xml:space="preserve">Prihodi od imovine </w:t>
      </w:r>
      <w:r>
        <w:rPr>
          <w:rFonts w:ascii="Calibri" w:hAnsi="Calibri" w:cs="Calibri"/>
          <w:sz w:val="22"/>
        </w:rPr>
        <w:t>povećavaju se za iznos od 7.240.000,00 eura i to:</w:t>
      </w:r>
    </w:p>
    <w:p w14:paraId="5C6770FB" w14:textId="77777777" w:rsidR="00696D25" w:rsidRDefault="00421693">
      <w:pPr>
        <w:spacing w:line="240" w:lineRule="auto"/>
        <w:ind w:left="566" w:hanging="283"/>
        <w:jc w:val="both"/>
      </w:pPr>
      <w:r>
        <w:rPr>
          <w:rFonts w:ascii="Calibri" w:hAnsi="Calibri" w:cs="Calibri"/>
          <w:sz w:val="22"/>
        </w:rPr>
        <w:t xml:space="preserve">    - prihodi od financijske imovine povećavaju se na stavci prihodi od dividendi za iznos od 5.850.000,00 eura </w:t>
      </w:r>
      <w:r>
        <w:rPr>
          <w:rFonts w:ascii="Calibri" w:hAnsi="Calibri" w:cs="Calibri"/>
          <w:color w:val="000000"/>
          <w:sz w:val="22"/>
        </w:rPr>
        <w:t xml:space="preserve">iz razloga što je CERP zaprimio dividendu društva JANAF d.d., Zagreb, veću </w:t>
      </w:r>
      <w:r>
        <w:rPr>
          <w:rFonts w:ascii="Calibri" w:hAnsi="Calibri" w:cs="Calibri"/>
          <w:sz w:val="22"/>
        </w:rPr>
        <w:t>od planirane, te na stavci prihodi od zateznih kamata za iznos od 1.170.000,00 eura jer je u prvih osam mjeseci naplaćeno potraživanje za zatezne kamate iz stečajnog postupka nad društvom G.H.B. d.o.o. u stečaju, Opatija,</w:t>
      </w:r>
    </w:p>
    <w:p w14:paraId="5C6770FC" w14:textId="77777777" w:rsidR="00696D25" w:rsidRDefault="00421693">
      <w:pPr>
        <w:spacing w:line="240" w:lineRule="auto"/>
        <w:ind w:left="566" w:hanging="283"/>
        <w:jc w:val="both"/>
      </w:pPr>
      <w:r>
        <w:rPr>
          <w:rFonts w:ascii="Calibri" w:hAnsi="Calibri" w:cs="Calibri"/>
          <w:sz w:val="22"/>
        </w:rPr>
        <w:t>   - prihodi od kamata na dane zajmove povećavaju se za iznos od 220.000,00 eura iz razloga što CERP do kraja godine očekuje naplatu redovne kamate po kratkoročnom zajmu od društva ULJANIK Brodogradnja 1856 d.o.o., Pula, u skladu s Odlukom Vlade Republike Hrvatske za otkup poslovnih udjela u društvu ULJANIK Brodogradnja 1856 d.o.o., Pula od 14. ožujka 2024. godine;</w:t>
      </w:r>
    </w:p>
    <w:p w14:paraId="5C6770FD" w14:textId="77777777" w:rsidR="00696D25" w:rsidRDefault="00421693">
      <w:pPr>
        <w:numPr>
          <w:ilvl w:val="0"/>
          <w:numId w:val="2"/>
        </w:numPr>
        <w:spacing w:line="240" w:lineRule="auto"/>
        <w:jc w:val="both"/>
      </w:pPr>
      <w:r>
        <w:rPr>
          <w:rFonts w:ascii="Calibri" w:hAnsi="Calibri" w:cs="Calibri"/>
          <w:b/>
          <w:sz w:val="22"/>
        </w:rPr>
        <w:t xml:space="preserve">Prihodi od prodaje proizvoda i robe te pruženih usluga, prihodi od donacija te povrati po protestiranim jamstvima </w:t>
      </w:r>
      <w:r>
        <w:rPr>
          <w:rFonts w:ascii="Calibri" w:hAnsi="Calibri" w:cs="Calibri"/>
          <w:sz w:val="22"/>
        </w:rPr>
        <w:t>povećavaju se za iznos od 1.275.000,00 eura iz razloga što je u prvih osam mjeseci 2024. godine ostvaren veći volumen prodaje dionica i poslovnih udjela trgovačkih društava iz portfelja Republike Hrvatske i Hrvatskog zavoda za mirovinsko osiguranje u odnosu na plan za 2024. godinu, te veći prihodi od dividendi društava iz portfelja Republike Hrvatske i Hrvatskog zavoda za mirovinsko osiguranje, a što izravno utječe na povećanje prihoda od naknade na koju CERP ima pravo sukladno odredbama Odluke o visini nak</w:t>
      </w:r>
      <w:r>
        <w:rPr>
          <w:rFonts w:ascii="Calibri" w:hAnsi="Calibri" w:cs="Calibri"/>
          <w:sz w:val="22"/>
        </w:rPr>
        <w:t>nade za upravljanje i raspolaganje dionicama i udjelima kojima upravlja Centar za restrukturiranje i prodaju (NN 39/2019);</w:t>
      </w:r>
    </w:p>
    <w:p w14:paraId="5C6770FE" w14:textId="77777777" w:rsidR="00696D25" w:rsidRDefault="00421693">
      <w:pPr>
        <w:numPr>
          <w:ilvl w:val="0"/>
          <w:numId w:val="2"/>
        </w:numPr>
        <w:spacing w:line="240" w:lineRule="auto"/>
        <w:jc w:val="both"/>
      </w:pPr>
      <w:r>
        <w:rPr>
          <w:rFonts w:ascii="Calibri" w:hAnsi="Calibri" w:cs="Calibri"/>
          <w:b/>
          <w:color w:val="000000"/>
          <w:sz w:val="22"/>
        </w:rPr>
        <w:lastRenderedPageBreak/>
        <w:t>Kazne, upravne mjere i ostali prihodi</w:t>
      </w:r>
      <w:r>
        <w:rPr>
          <w:rFonts w:ascii="Calibri" w:hAnsi="Calibri" w:cs="Calibri"/>
          <w:color w:val="000000"/>
          <w:sz w:val="22"/>
        </w:rPr>
        <w:t xml:space="preserve"> povećavaju se na stavi ostali prihodi za iznos od 150.000,00 eura iz razloga što je CERP u prvih osam mjeseci 2024. godine naplatio veći iznos od planiranih te se do kraja godine očekuje daljnja naplata predmetnih prihoda.</w:t>
      </w:r>
    </w:p>
    <w:p w14:paraId="5C6770FF" w14:textId="77777777" w:rsidR="00696D25" w:rsidRDefault="00421693">
      <w:pPr>
        <w:spacing w:line="240" w:lineRule="auto"/>
        <w:jc w:val="both"/>
      </w:pPr>
      <w:r>
        <w:rPr>
          <w:rFonts w:ascii="Calibri" w:hAnsi="Calibri" w:cs="Calibri"/>
          <w:b/>
          <w:color w:val="000000"/>
          <w:sz w:val="22"/>
        </w:rPr>
        <w:t>PRIHODI OD PRODAJE NEFINANCIJSKE IMOVINE</w:t>
      </w:r>
    </w:p>
    <w:p w14:paraId="5C677100" w14:textId="77777777" w:rsidR="00696D25" w:rsidRDefault="00421693">
      <w:pPr>
        <w:spacing w:line="240" w:lineRule="auto"/>
        <w:jc w:val="both"/>
      </w:pPr>
      <w:r>
        <w:rPr>
          <w:rFonts w:ascii="Calibri" w:hAnsi="Calibri" w:cs="Calibri"/>
          <w:sz w:val="22"/>
        </w:rPr>
        <w:t>CERP je za 2024. godinu planirao prihode od prodaje nefinancijske imovine u iznosu od 55.000,00 eura te se predlaže povećanje planiranih prihoda od prodaje nefinancijske imovine kako slijedi:</w:t>
      </w:r>
    </w:p>
    <w:p w14:paraId="5C677101" w14:textId="77777777" w:rsidR="00696D25" w:rsidRDefault="00421693">
      <w:pPr>
        <w:numPr>
          <w:ilvl w:val="0"/>
          <w:numId w:val="3"/>
        </w:numPr>
        <w:spacing w:line="240" w:lineRule="auto"/>
        <w:jc w:val="both"/>
      </w:pPr>
      <w:r>
        <w:rPr>
          <w:rFonts w:ascii="Calibri" w:hAnsi="Calibri" w:cs="Calibri"/>
          <w:b/>
          <w:sz w:val="22"/>
        </w:rPr>
        <w:t xml:space="preserve">Prihodi od prodaje </w:t>
      </w:r>
      <w:proofErr w:type="spellStart"/>
      <w:r>
        <w:rPr>
          <w:rFonts w:ascii="Calibri" w:hAnsi="Calibri" w:cs="Calibri"/>
          <w:b/>
          <w:sz w:val="22"/>
        </w:rPr>
        <w:t>neproizvedene</w:t>
      </w:r>
      <w:proofErr w:type="spellEnd"/>
      <w:r>
        <w:rPr>
          <w:rFonts w:ascii="Calibri" w:hAnsi="Calibri" w:cs="Calibri"/>
          <w:b/>
          <w:sz w:val="22"/>
        </w:rPr>
        <w:t xml:space="preserve"> dugotrajne imovine </w:t>
      </w:r>
      <w:r>
        <w:rPr>
          <w:rFonts w:ascii="Calibri" w:hAnsi="Calibri" w:cs="Calibri"/>
          <w:sz w:val="22"/>
        </w:rPr>
        <w:t xml:space="preserve">povećavaju se za iznos od 1.500,00 eura na stavci zemljište </w:t>
      </w:r>
      <w:r>
        <w:rPr>
          <w:rFonts w:ascii="Calibri" w:hAnsi="Calibri" w:cs="Calibri"/>
          <w:color w:val="000000"/>
          <w:sz w:val="22"/>
        </w:rPr>
        <w:t xml:space="preserve">iz razloga što su </w:t>
      </w:r>
      <w:r>
        <w:rPr>
          <w:rFonts w:ascii="Calibri" w:hAnsi="Calibri" w:cs="Calibri"/>
          <w:sz w:val="22"/>
        </w:rPr>
        <w:t>ostvareni veći prihodi od prodanih zemljišta u vlasništvu CERP-a od planiranih</w:t>
      </w:r>
      <w:r>
        <w:rPr>
          <w:rFonts w:ascii="Calibri" w:hAnsi="Calibri" w:cs="Calibri"/>
          <w:color w:val="000000"/>
          <w:sz w:val="22"/>
        </w:rPr>
        <w:t>.</w:t>
      </w:r>
    </w:p>
    <w:p w14:paraId="5C677102" w14:textId="77777777" w:rsidR="00696D25" w:rsidRDefault="00421693">
      <w:pPr>
        <w:spacing w:line="240" w:lineRule="auto"/>
      </w:pPr>
      <w:r>
        <w:rPr>
          <w:rFonts w:ascii="Calibri" w:hAnsi="Calibri" w:cs="Calibri"/>
          <w:b/>
          <w:sz w:val="22"/>
          <w:u w:val="single"/>
        </w:rPr>
        <w:br/>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011"/>
        <w:gridCol w:w="1604"/>
        <w:gridCol w:w="1604"/>
        <w:gridCol w:w="1604"/>
        <w:gridCol w:w="803"/>
      </w:tblGrid>
      <w:tr w:rsidR="00696D25" w14:paraId="5C677108" w14:textId="77777777">
        <w:tc>
          <w:tcPr>
            <w:tcW w:w="2000" w:type="pct"/>
            <w:shd w:val="clear" w:color="auto" w:fill="BCDFFB"/>
            <w:vAlign w:val="center"/>
          </w:tcPr>
          <w:p w14:paraId="5C677103" w14:textId="77777777" w:rsidR="00696D25" w:rsidRDefault="00696D25">
            <w:pPr>
              <w:spacing w:after="0" w:line="240" w:lineRule="auto"/>
              <w:jc w:val="center"/>
            </w:pPr>
          </w:p>
        </w:tc>
        <w:tc>
          <w:tcPr>
            <w:tcW w:w="800" w:type="pct"/>
            <w:shd w:val="clear" w:color="auto" w:fill="BCDFFB"/>
            <w:vAlign w:val="center"/>
          </w:tcPr>
          <w:p w14:paraId="5C677104" w14:textId="77777777" w:rsidR="00696D25" w:rsidRDefault="00421693">
            <w:pPr>
              <w:spacing w:after="0" w:line="240" w:lineRule="auto"/>
              <w:jc w:val="center"/>
            </w:pPr>
            <w:r>
              <w:rPr>
                <w:rFonts w:ascii="Calibri" w:hAnsi="Calibri" w:cs="Calibri"/>
                <w:b/>
                <w:sz w:val="18"/>
              </w:rPr>
              <w:t>Plan za 2024.</w:t>
            </w:r>
          </w:p>
        </w:tc>
        <w:tc>
          <w:tcPr>
            <w:tcW w:w="800" w:type="pct"/>
            <w:shd w:val="clear" w:color="auto" w:fill="BCDFFB"/>
            <w:vAlign w:val="center"/>
          </w:tcPr>
          <w:p w14:paraId="5C677105" w14:textId="77777777" w:rsidR="00696D25" w:rsidRDefault="00421693">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14:paraId="5C677106" w14:textId="77777777" w:rsidR="00696D25" w:rsidRDefault="00421693">
            <w:pPr>
              <w:spacing w:after="0" w:line="240" w:lineRule="auto"/>
              <w:jc w:val="center"/>
            </w:pPr>
            <w:r>
              <w:rPr>
                <w:rFonts w:ascii="Calibri" w:hAnsi="Calibri" w:cs="Calibri"/>
                <w:b/>
                <w:sz w:val="18"/>
              </w:rPr>
              <w:t>Novi plan za</w:t>
            </w:r>
            <w:r>
              <w:rPr>
                <w:rFonts w:ascii="Calibri" w:hAnsi="Calibri" w:cs="Calibri"/>
                <w:b/>
                <w:sz w:val="18"/>
              </w:rPr>
              <w:br/>
              <w:t>2024.</w:t>
            </w:r>
          </w:p>
        </w:tc>
        <w:tc>
          <w:tcPr>
            <w:tcW w:w="400" w:type="pct"/>
            <w:shd w:val="clear" w:color="auto" w:fill="BCDFFB"/>
            <w:vAlign w:val="center"/>
          </w:tcPr>
          <w:p w14:paraId="5C677107" w14:textId="77777777" w:rsidR="00696D25" w:rsidRDefault="00421693">
            <w:pPr>
              <w:spacing w:after="0" w:line="240" w:lineRule="auto"/>
              <w:jc w:val="center"/>
            </w:pPr>
            <w:r>
              <w:rPr>
                <w:rFonts w:ascii="Calibri" w:hAnsi="Calibri" w:cs="Calibri"/>
                <w:b/>
                <w:sz w:val="18"/>
              </w:rPr>
              <w:t>Indeks</w:t>
            </w:r>
          </w:p>
        </w:tc>
      </w:tr>
      <w:tr w:rsidR="00696D25" w14:paraId="5C67710E" w14:textId="77777777">
        <w:tc>
          <w:tcPr>
            <w:tcW w:w="2000" w:type="pct"/>
            <w:vAlign w:val="bottom"/>
          </w:tcPr>
          <w:p w14:paraId="5C677109" w14:textId="77777777" w:rsidR="00696D25" w:rsidRDefault="00421693">
            <w:pPr>
              <w:spacing w:after="0" w:line="240" w:lineRule="auto"/>
            </w:pPr>
            <w:r>
              <w:rPr>
                <w:rFonts w:ascii="Calibri" w:hAnsi="Calibri" w:cs="Calibri"/>
                <w:sz w:val="18"/>
              </w:rPr>
              <w:t>RASHODI POSLOVANJA</w:t>
            </w:r>
          </w:p>
        </w:tc>
        <w:tc>
          <w:tcPr>
            <w:tcW w:w="800" w:type="pct"/>
            <w:vAlign w:val="bottom"/>
          </w:tcPr>
          <w:p w14:paraId="5C67710A" w14:textId="77777777" w:rsidR="00696D25" w:rsidRDefault="00421693">
            <w:pPr>
              <w:spacing w:after="0" w:line="240" w:lineRule="auto"/>
              <w:jc w:val="right"/>
            </w:pPr>
            <w:r>
              <w:rPr>
                <w:rFonts w:ascii="Calibri" w:hAnsi="Calibri" w:cs="Calibri"/>
                <w:sz w:val="18"/>
              </w:rPr>
              <w:t>7.752.000</w:t>
            </w:r>
          </w:p>
        </w:tc>
        <w:tc>
          <w:tcPr>
            <w:tcW w:w="800" w:type="pct"/>
            <w:vAlign w:val="bottom"/>
          </w:tcPr>
          <w:p w14:paraId="5C67710B" w14:textId="77777777" w:rsidR="00696D25" w:rsidRDefault="00421693">
            <w:pPr>
              <w:spacing w:after="0" w:line="240" w:lineRule="auto"/>
              <w:jc w:val="right"/>
            </w:pPr>
            <w:r>
              <w:rPr>
                <w:rFonts w:ascii="Calibri" w:hAnsi="Calibri" w:cs="Calibri"/>
                <w:sz w:val="18"/>
              </w:rPr>
              <w:t>1.872.000</w:t>
            </w:r>
          </w:p>
        </w:tc>
        <w:tc>
          <w:tcPr>
            <w:tcW w:w="800" w:type="pct"/>
            <w:vAlign w:val="bottom"/>
          </w:tcPr>
          <w:p w14:paraId="5C67710C" w14:textId="77777777" w:rsidR="00696D25" w:rsidRDefault="00421693">
            <w:pPr>
              <w:spacing w:after="0" w:line="240" w:lineRule="auto"/>
              <w:jc w:val="right"/>
            </w:pPr>
            <w:r>
              <w:rPr>
                <w:rFonts w:ascii="Calibri" w:hAnsi="Calibri" w:cs="Calibri"/>
                <w:sz w:val="18"/>
              </w:rPr>
              <w:t>9.624.000</w:t>
            </w:r>
          </w:p>
        </w:tc>
        <w:tc>
          <w:tcPr>
            <w:tcW w:w="400" w:type="pct"/>
            <w:vAlign w:val="bottom"/>
          </w:tcPr>
          <w:p w14:paraId="5C67710D" w14:textId="77777777" w:rsidR="00696D25" w:rsidRDefault="00421693">
            <w:pPr>
              <w:spacing w:after="0" w:line="240" w:lineRule="auto"/>
              <w:jc w:val="right"/>
            </w:pPr>
            <w:r>
              <w:rPr>
                <w:rFonts w:ascii="Calibri" w:hAnsi="Calibri" w:cs="Calibri"/>
                <w:sz w:val="18"/>
              </w:rPr>
              <w:t>124,1</w:t>
            </w:r>
          </w:p>
        </w:tc>
      </w:tr>
      <w:tr w:rsidR="00696D25" w14:paraId="5C677114" w14:textId="77777777">
        <w:tc>
          <w:tcPr>
            <w:tcW w:w="2000" w:type="pct"/>
            <w:vAlign w:val="bottom"/>
          </w:tcPr>
          <w:p w14:paraId="5C67710F" w14:textId="77777777" w:rsidR="00696D25" w:rsidRDefault="00421693">
            <w:pPr>
              <w:spacing w:after="0" w:line="240" w:lineRule="auto"/>
            </w:pPr>
            <w:r>
              <w:rPr>
                <w:rFonts w:ascii="Calibri" w:hAnsi="Calibri" w:cs="Calibri"/>
                <w:sz w:val="18"/>
              </w:rPr>
              <w:t>RASHODI ZA NABAVU NEFINANCIJSKE IMOVINE</w:t>
            </w:r>
          </w:p>
        </w:tc>
        <w:tc>
          <w:tcPr>
            <w:tcW w:w="800" w:type="pct"/>
            <w:vAlign w:val="bottom"/>
          </w:tcPr>
          <w:p w14:paraId="5C677110" w14:textId="77777777" w:rsidR="00696D25" w:rsidRDefault="00421693">
            <w:pPr>
              <w:spacing w:after="0" w:line="240" w:lineRule="auto"/>
              <w:jc w:val="right"/>
            </w:pPr>
            <w:r>
              <w:rPr>
                <w:rFonts w:ascii="Calibri" w:hAnsi="Calibri" w:cs="Calibri"/>
                <w:sz w:val="18"/>
              </w:rPr>
              <w:t>216.000</w:t>
            </w:r>
          </w:p>
        </w:tc>
        <w:tc>
          <w:tcPr>
            <w:tcW w:w="800" w:type="pct"/>
            <w:vAlign w:val="bottom"/>
          </w:tcPr>
          <w:p w14:paraId="5C677111" w14:textId="77777777" w:rsidR="00696D25" w:rsidRDefault="00421693">
            <w:pPr>
              <w:spacing w:after="0" w:line="240" w:lineRule="auto"/>
              <w:jc w:val="right"/>
            </w:pPr>
            <w:r>
              <w:rPr>
                <w:rFonts w:ascii="Calibri" w:hAnsi="Calibri" w:cs="Calibri"/>
                <w:sz w:val="18"/>
              </w:rPr>
              <w:t>0</w:t>
            </w:r>
          </w:p>
        </w:tc>
        <w:tc>
          <w:tcPr>
            <w:tcW w:w="800" w:type="pct"/>
            <w:vAlign w:val="bottom"/>
          </w:tcPr>
          <w:p w14:paraId="5C677112" w14:textId="77777777" w:rsidR="00696D25" w:rsidRDefault="00421693">
            <w:pPr>
              <w:spacing w:after="0" w:line="240" w:lineRule="auto"/>
              <w:jc w:val="right"/>
            </w:pPr>
            <w:r>
              <w:rPr>
                <w:rFonts w:ascii="Calibri" w:hAnsi="Calibri" w:cs="Calibri"/>
                <w:sz w:val="18"/>
              </w:rPr>
              <w:t>216.000</w:t>
            </w:r>
          </w:p>
        </w:tc>
        <w:tc>
          <w:tcPr>
            <w:tcW w:w="400" w:type="pct"/>
            <w:vAlign w:val="bottom"/>
          </w:tcPr>
          <w:p w14:paraId="5C677113" w14:textId="77777777" w:rsidR="00696D25" w:rsidRDefault="00421693">
            <w:pPr>
              <w:spacing w:after="0" w:line="240" w:lineRule="auto"/>
              <w:jc w:val="right"/>
            </w:pPr>
            <w:r>
              <w:rPr>
                <w:rFonts w:ascii="Calibri" w:hAnsi="Calibri" w:cs="Calibri"/>
                <w:sz w:val="18"/>
              </w:rPr>
              <w:t>100,0</w:t>
            </w:r>
          </w:p>
        </w:tc>
      </w:tr>
      <w:tr w:rsidR="00696D25" w14:paraId="5C67711A" w14:textId="77777777">
        <w:tc>
          <w:tcPr>
            <w:tcW w:w="2000" w:type="pct"/>
            <w:vAlign w:val="bottom"/>
          </w:tcPr>
          <w:p w14:paraId="5C677115" w14:textId="77777777" w:rsidR="00696D25" w:rsidRDefault="00421693">
            <w:pPr>
              <w:spacing w:after="0" w:line="240" w:lineRule="auto"/>
            </w:pPr>
            <w:r>
              <w:rPr>
                <w:rFonts w:ascii="Calibri" w:hAnsi="Calibri" w:cs="Calibri"/>
                <w:b/>
                <w:sz w:val="18"/>
              </w:rPr>
              <w:t>UKUPNI RASHODI</w:t>
            </w:r>
          </w:p>
        </w:tc>
        <w:tc>
          <w:tcPr>
            <w:tcW w:w="800" w:type="pct"/>
            <w:vAlign w:val="bottom"/>
          </w:tcPr>
          <w:p w14:paraId="5C677116" w14:textId="77777777" w:rsidR="00696D25" w:rsidRDefault="00421693">
            <w:pPr>
              <w:spacing w:after="0" w:line="240" w:lineRule="auto"/>
              <w:jc w:val="right"/>
            </w:pPr>
            <w:r>
              <w:rPr>
                <w:rFonts w:ascii="Calibri" w:hAnsi="Calibri" w:cs="Calibri"/>
                <w:b/>
                <w:sz w:val="18"/>
              </w:rPr>
              <w:t>7.968.000</w:t>
            </w:r>
          </w:p>
        </w:tc>
        <w:tc>
          <w:tcPr>
            <w:tcW w:w="800" w:type="pct"/>
            <w:vAlign w:val="bottom"/>
          </w:tcPr>
          <w:p w14:paraId="5C677117" w14:textId="77777777" w:rsidR="00696D25" w:rsidRDefault="00421693">
            <w:pPr>
              <w:spacing w:after="0" w:line="240" w:lineRule="auto"/>
              <w:jc w:val="right"/>
            </w:pPr>
            <w:r>
              <w:rPr>
                <w:rFonts w:ascii="Calibri" w:hAnsi="Calibri" w:cs="Calibri"/>
                <w:b/>
                <w:sz w:val="18"/>
              </w:rPr>
              <w:t>1.872.000</w:t>
            </w:r>
          </w:p>
        </w:tc>
        <w:tc>
          <w:tcPr>
            <w:tcW w:w="800" w:type="pct"/>
            <w:vAlign w:val="bottom"/>
          </w:tcPr>
          <w:p w14:paraId="5C677118" w14:textId="77777777" w:rsidR="00696D25" w:rsidRDefault="00421693">
            <w:pPr>
              <w:spacing w:after="0" w:line="240" w:lineRule="auto"/>
              <w:jc w:val="right"/>
            </w:pPr>
            <w:r>
              <w:rPr>
                <w:rFonts w:ascii="Calibri" w:hAnsi="Calibri" w:cs="Calibri"/>
                <w:b/>
                <w:sz w:val="18"/>
              </w:rPr>
              <w:t>9.840.000</w:t>
            </w:r>
          </w:p>
        </w:tc>
        <w:tc>
          <w:tcPr>
            <w:tcW w:w="400" w:type="pct"/>
            <w:vAlign w:val="bottom"/>
          </w:tcPr>
          <w:p w14:paraId="5C677119" w14:textId="77777777" w:rsidR="00696D25" w:rsidRDefault="00421693">
            <w:pPr>
              <w:spacing w:after="0" w:line="240" w:lineRule="auto"/>
              <w:jc w:val="right"/>
            </w:pPr>
            <w:r>
              <w:rPr>
                <w:rFonts w:ascii="Calibri" w:hAnsi="Calibri" w:cs="Calibri"/>
                <w:b/>
                <w:sz w:val="18"/>
              </w:rPr>
              <w:t>123,5</w:t>
            </w:r>
          </w:p>
        </w:tc>
      </w:tr>
    </w:tbl>
    <w:p w14:paraId="5C67711B" w14:textId="77777777" w:rsidR="00696D25" w:rsidRDefault="00696D25">
      <w:pPr>
        <w:spacing w:after="0" w:line="240" w:lineRule="auto"/>
      </w:pPr>
    </w:p>
    <w:p w14:paraId="5C67711C" w14:textId="77777777" w:rsidR="00696D25" w:rsidRDefault="00421693">
      <w:pPr>
        <w:spacing w:line="240" w:lineRule="auto"/>
        <w:jc w:val="both"/>
      </w:pPr>
      <w:r>
        <w:rPr>
          <w:rFonts w:ascii="Calibri" w:hAnsi="Calibri" w:cs="Calibri"/>
          <w:b/>
          <w:color w:val="000000"/>
          <w:sz w:val="22"/>
        </w:rPr>
        <w:t>RASHODI POSLOVANJA</w:t>
      </w:r>
    </w:p>
    <w:p w14:paraId="5C67711D" w14:textId="77777777" w:rsidR="00696D25" w:rsidRDefault="00421693">
      <w:pPr>
        <w:spacing w:line="240" w:lineRule="auto"/>
        <w:jc w:val="both"/>
      </w:pPr>
      <w:r>
        <w:rPr>
          <w:rFonts w:ascii="Calibri" w:hAnsi="Calibri" w:cs="Calibri"/>
          <w:color w:val="000000"/>
          <w:sz w:val="22"/>
        </w:rPr>
        <w:t>CERP je za 2024. godinu planirao rashode poslovanja u iznosu od 7.752.000,00 eura te se predlaže povećanje planiranih rashoda poslovanja kako slijedi:</w:t>
      </w:r>
    </w:p>
    <w:p w14:paraId="5C67711E" w14:textId="77777777" w:rsidR="00696D25" w:rsidRDefault="00421693">
      <w:pPr>
        <w:numPr>
          <w:ilvl w:val="0"/>
          <w:numId w:val="4"/>
        </w:numPr>
        <w:spacing w:line="240" w:lineRule="auto"/>
        <w:jc w:val="both"/>
      </w:pPr>
      <w:r>
        <w:rPr>
          <w:rFonts w:ascii="Calibri" w:hAnsi="Calibri" w:cs="Calibri"/>
          <w:b/>
          <w:sz w:val="22"/>
        </w:rPr>
        <w:t xml:space="preserve">Materijalni rashodi </w:t>
      </w:r>
      <w:r>
        <w:rPr>
          <w:rFonts w:ascii="Calibri" w:hAnsi="Calibri" w:cs="Calibri"/>
          <w:sz w:val="22"/>
        </w:rPr>
        <w:t>povećavaju se za iznos od 1.170.000,00 eura i to:</w:t>
      </w:r>
    </w:p>
    <w:p w14:paraId="5C67711F" w14:textId="77777777" w:rsidR="00696D25" w:rsidRDefault="00421693">
      <w:pPr>
        <w:spacing w:line="240" w:lineRule="auto"/>
        <w:ind w:left="566" w:hanging="283"/>
        <w:jc w:val="both"/>
      </w:pPr>
      <w:r>
        <w:rPr>
          <w:rFonts w:ascii="Calibri" w:hAnsi="Calibri" w:cs="Calibri"/>
          <w:sz w:val="22"/>
        </w:rPr>
        <w:t>     - </w:t>
      </w:r>
      <w:r>
        <w:rPr>
          <w:rFonts w:ascii="Calibri" w:hAnsi="Calibri" w:cs="Calibri"/>
          <w:color w:val="000000"/>
          <w:sz w:val="22"/>
        </w:rPr>
        <w:t>rashodi za usluge</w:t>
      </w:r>
      <w:r>
        <w:rPr>
          <w:rFonts w:ascii="Calibri" w:hAnsi="Calibri" w:cs="Calibri"/>
          <w:b/>
          <w:color w:val="000000"/>
          <w:sz w:val="22"/>
        </w:rPr>
        <w:t xml:space="preserve"> </w:t>
      </w:r>
      <w:r>
        <w:rPr>
          <w:rFonts w:ascii="Calibri" w:hAnsi="Calibri" w:cs="Calibri"/>
          <w:color w:val="000000"/>
          <w:sz w:val="22"/>
        </w:rPr>
        <w:t xml:space="preserve">povećavaju se za iznos od </w:t>
      </w:r>
      <w:r>
        <w:rPr>
          <w:rFonts w:ascii="Calibri" w:hAnsi="Calibri" w:cs="Calibri"/>
          <w:sz w:val="22"/>
        </w:rPr>
        <w:t xml:space="preserve">70.000,00 eura </w:t>
      </w:r>
      <w:r>
        <w:rPr>
          <w:rFonts w:ascii="Calibri" w:hAnsi="Calibri" w:cs="Calibri"/>
          <w:color w:val="000000"/>
          <w:sz w:val="22"/>
        </w:rPr>
        <w:t xml:space="preserve">na stavci intelektualne i osobne usluge zbog podmirenja odvjetničkih </w:t>
      </w:r>
      <w:r>
        <w:rPr>
          <w:rFonts w:ascii="Calibri" w:hAnsi="Calibri" w:cs="Calibri"/>
          <w:sz w:val="22"/>
        </w:rPr>
        <w:t>usluga za sudske sporove </w:t>
      </w:r>
      <w:r>
        <w:rPr>
          <w:rFonts w:ascii="Calibri" w:hAnsi="Calibri" w:cs="Calibri"/>
          <w:color w:val="000000"/>
          <w:sz w:val="22"/>
        </w:rPr>
        <w:t>iz ranijih razdoblja</w:t>
      </w:r>
      <w:r>
        <w:rPr>
          <w:rFonts w:ascii="Calibri" w:hAnsi="Calibri" w:cs="Calibri"/>
          <w:sz w:val="22"/>
        </w:rPr>
        <w:t>,</w:t>
      </w:r>
    </w:p>
    <w:p w14:paraId="5C677120" w14:textId="77777777" w:rsidR="00696D25" w:rsidRDefault="00421693">
      <w:pPr>
        <w:spacing w:line="240" w:lineRule="auto"/>
        <w:ind w:left="566" w:hanging="283"/>
        <w:jc w:val="both"/>
      </w:pPr>
      <w:r>
        <w:rPr>
          <w:rFonts w:ascii="Calibri" w:hAnsi="Calibri" w:cs="Calibri"/>
          <w:sz w:val="22"/>
        </w:rPr>
        <w:t xml:space="preserve">     - ostali nespomenuti rashodi </w:t>
      </w:r>
      <w:r>
        <w:rPr>
          <w:rFonts w:ascii="Calibri" w:hAnsi="Calibri" w:cs="Calibri"/>
          <w:color w:val="000000"/>
          <w:sz w:val="22"/>
        </w:rPr>
        <w:t>poslovanja povećavaju se za iznos od 1.1</w:t>
      </w:r>
      <w:r>
        <w:rPr>
          <w:rFonts w:ascii="Calibri" w:hAnsi="Calibri" w:cs="Calibri"/>
          <w:sz w:val="22"/>
        </w:rPr>
        <w:t>00.000,00</w:t>
      </w:r>
      <w:r>
        <w:rPr>
          <w:rFonts w:ascii="Calibri" w:hAnsi="Calibri" w:cs="Calibri"/>
          <w:color w:val="000000"/>
          <w:sz w:val="22"/>
        </w:rPr>
        <w:t xml:space="preserve"> eura na stavci troškovi sudskih postupaka zbog okončanog sudskog </w:t>
      </w:r>
      <w:r>
        <w:rPr>
          <w:rFonts w:ascii="Calibri" w:hAnsi="Calibri" w:cs="Calibri"/>
          <w:sz w:val="22"/>
        </w:rPr>
        <w:t>postupka koji nije bio planiran;</w:t>
      </w:r>
    </w:p>
    <w:p w14:paraId="5C677121" w14:textId="77777777" w:rsidR="00696D25" w:rsidRDefault="00421693">
      <w:pPr>
        <w:numPr>
          <w:ilvl w:val="0"/>
          <w:numId w:val="5"/>
        </w:numPr>
        <w:spacing w:line="240" w:lineRule="auto"/>
        <w:jc w:val="both"/>
      </w:pPr>
      <w:r>
        <w:rPr>
          <w:rFonts w:ascii="Calibri" w:hAnsi="Calibri" w:cs="Calibri"/>
          <w:b/>
          <w:color w:val="000000"/>
          <w:sz w:val="22"/>
        </w:rPr>
        <w:t>Financijski rashodi</w:t>
      </w:r>
      <w:r>
        <w:rPr>
          <w:rFonts w:ascii="Calibri" w:hAnsi="Calibri" w:cs="Calibri"/>
          <w:color w:val="000000"/>
          <w:sz w:val="22"/>
        </w:rPr>
        <w:t xml:space="preserve"> </w:t>
      </w:r>
      <w:r>
        <w:rPr>
          <w:rFonts w:ascii="Calibri" w:hAnsi="Calibri" w:cs="Calibri"/>
          <w:sz w:val="22"/>
        </w:rPr>
        <w:t>povećavaju se za iznos od 2.000,00 eura iz razloga što su u prvih osam mjeseci 2024. godine ostvareni veći troškovi brokerskih usluga od planiranih;</w:t>
      </w:r>
    </w:p>
    <w:p w14:paraId="5C677122" w14:textId="77777777" w:rsidR="00696D25" w:rsidRDefault="00421693">
      <w:pPr>
        <w:numPr>
          <w:ilvl w:val="0"/>
          <w:numId w:val="5"/>
        </w:numPr>
        <w:spacing w:line="240" w:lineRule="auto"/>
        <w:jc w:val="both"/>
      </w:pPr>
      <w:r>
        <w:rPr>
          <w:rFonts w:ascii="Calibri" w:hAnsi="Calibri" w:cs="Calibri"/>
          <w:b/>
          <w:sz w:val="22"/>
        </w:rPr>
        <w:t>Naknade građanima i kućanstvima na temelju osiguranja i druge naknade</w:t>
      </w:r>
      <w:r>
        <w:rPr>
          <w:rFonts w:ascii="Calibri" w:hAnsi="Calibri" w:cs="Calibri"/>
          <w:sz w:val="22"/>
        </w:rPr>
        <w:t xml:space="preserve"> planiraju se u iznosu od 700.000,00 eura iz razloga što je CERP, sukladno odredbama Odluke Vlade Republike Hrvatske o sklapanju Ugovora o ustupu tražbina radnika društva DALMACIJAVINO d.d. „u stečaju“ kao stečajnih vjerovnika prvog višeg isplatnog reda prema stečajnom dužniku DALMACIJAVINO d.d. „u stečaju“ od 30. studenog 2023. godine, izvršio prijenos sredstava na račune radnika društva DALMACIJAVINO d.d. „u stečaju“ kao stečajnih vjerovnika prvog višeg isplatnog reda.</w:t>
      </w:r>
    </w:p>
    <w:p w14:paraId="5C677123" w14:textId="77777777" w:rsidR="00696D25" w:rsidRDefault="00421693">
      <w:pPr>
        <w:spacing w:line="240" w:lineRule="auto"/>
        <w:jc w:val="both"/>
      </w:pPr>
      <w:r>
        <w:rPr>
          <w:rFonts w:ascii="Calibri" w:hAnsi="Calibri" w:cs="Calibri"/>
          <w:b/>
          <w:color w:val="000000"/>
          <w:sz w:val="22"/>
        </w:rPr>
        <w:t>RASHODI ZA NABAVU NEFINANCIJSKE IMOVINE</w:t>
      </w:r>
    </w:p>
    <w:p w14:paraId="5C677124" w14:textId="77777777" w:rsidR="00696D25" w:rsidRDefault="00421693">
      <w:pPr>
        <w:spacing w:line="240" w:lineRule="auto"/>
        <w:jc w:val="both"/>
      </w:pPr>
      <w:r>
        <w:rPr>
          <w:rFonts w:ascii="Calibri" w:hAnsi="Calibri" w:cs="Calibri"/>
          <w:color w:val="000000"/>
          <w:sz w:val="22"/>
        </w:rPr>
        <w:t>CERP je za 2024. godinu planirao rashode za nabavu nefinancijske imovine u iznosu od 216.000,00 eura te se ne predlaže izmjena planiranog iznosa ni preraspodjela.</w:t>
      </w:r>
    </w:p>
    <w:p w14:paraId="5C677125" w14:textId="77777777" w:rsidR="00696D25" w:rsidRDefault="00421693">
      <w:pPr>
        <w:spacing w:line="240" w:lineRule="auto"/>
      </w:pPr>
      <w:r>
        <w:rPr>
          <w:rFonts w:ascii="Calibri" w:hAnsi="Calibri" w:cs="Calibri"/>
          <w:b/>
          <w:sz w:val="22"/>
          <w:u w:val="single"/>
        </w:rPr>
        <w:br/>
        <w:t>UKUPNI VIŠAK/MANJAK</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011"/>
        <w:gridCol w:w="1604"/>
        <w:gridCol w:w="1604"/>
        <w:gridCol w:w="1604"/>
        <w:gridCol w:w="803"/>
      </w:tblGrid>
      <w:tr w:rsidR="00696D25" w14:paraId="5C67712B" w14:textId="77777777">
        <w:tc>
          <w:tcPr>
            <w:tcW w:w="2000" w:type="pct"/>
            <w:shd w:val="clear" w:color="auto" w:fill="BCDFFB"/>
            <w:vAlign w:val="center"/>
          </w:tcPr>
          <w:p w14:paraId="5C677126" w14:textId="77777777" w:rsidR="00696D25" w:rsidRDefault="00696D25">
            <w:pPr>
              <w:spacing w:after="0" w:line="240" w:lineRule="auto"/>
              <w:jc w:val="center"/>
            </w:pPr>
          </w:p>
        </w:tc>
        <w:tc>
          <w:tcPr>
            <w:tcW w:w="800" w:type="pct"/>
            <w:shd w:val="clear" w:color="auto" w:fill="BCDFFB"/>
            <w:vAlign w:val="center"/>
          </w:tcPr>
          <w:p w14:paraId="5C677127" w14:textId="77777777" w:rsidR="00696D25" w:rsidRDefault="00421693">
            <w:pPr>
              <w:spacing w:after="0" w:line="240" w:lineRule="auto"/>
              <w:jc w:val="center"/>
            </w:pPr>
            <w:r>
              <w:rPr>
                <w:rFonts w:ascii="Calibri" w:hAnsi="Calibri" w:cs="Calibri"/>
                <w:b/>
                <w:sz w:val="18"/>
              </w:rPr>
              <w:t>Plan za 2024.</w:t>
            </w:r>
          </w:p>
        </w:tc>
        <w:tc>
          <w:tcPr>
            <w:tcW w:w="800" w:type="pct"/>
            <w:shd w:val="clear" w:color="auto" w:fill="BCDFFB"/>
            <w:vAlign w:val="center"/>
          </w:tcPr>
          <w:p w14:paraId="5C677128" w14:textId="77777777" w:rsidR="00696D25" w:rsidRDefault="00421693">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14:paraId="5C677129" w14:textId="77777777" w:rsidR="00696D25" w:rsidRDefault="00421693">
            <w:pPr>
              <w:spacing w:after="0" w:line="240" w:lineRule="auto"/>
              <w:jc w:val="center"/>
            </w:pPr>
            <w:r>
              <w:rPr>
                <w:rFonts w:ascii="Calibri" w:hAnsi="Calibri" w:cs="Calibri"/>
                <w:b/>
                <w:sz w:val="18"/>
              </w:rPr>
              <w:t>Novi plan za</w:t>
            </w:r>
            <w:r>
              <w:rPr>
                <w:rFonts w:ascii="Calibri" w:hAnsi="Calibri" w:cs="Calibri"/>
                <w:b/>
                <w:sz w:val="18"/>
              </w:rPr>
              <w:br/>
              <w:t>2024.</w:t>
            </w:r>
          </w:p>
        </w:tc>
        <w:tc>
          <w:tcPr>
            <w:tcW w:w="400" w:type="pct"/>
            <w:shd w:val="clear" w:color="auto" w:fill="BCDFFB"/>
            <w:vAlign w:val="center"/>
          </w:tcPr>
          <w:p w14:paraId="5C67712A" w14:textId="77777777" w:rsidR="00696D25" w:rsidRDefault="00421693">
            <w:pPr>
              <w:spacing w:after="0" w:line="240" w:lineRule="auto"/>
              <w:jc w:val="center"/>
            </w:pPr>
            <w:r>
              <w:rPr>
                <w:rFonts w:ascii="Calibri" w:hAnsi="Calibri" w:cs="Calibri"/>
                <w:b/>
                <w:sz w:val="18"/>
              </w:rPr>
              <w:t>Indeks</w:t>
            </w:r>
          </w:p>
        </w:tc>
      </w:tr>
      <w:tr w:rsidR="00696D25" w14:paraId="5C677131" w14:textId="77777777">
        <w:tc>
          <w:tcPr>
            <w:tcW w:w="2000" w:type="pct"/>
            <w:vAlign w:val="bottom"/>
          </w:tcPr>
          <w:p w14:paraId="5C67712C" w14:textId="77777777" w:rsidR="00696D25" w:rsidRDefault="00421693">
            <w:pPr>
              <w:spacing w:after="0" w:line="240" w:lineRule="auto"/>
            </w:pPr>
            <w:r>
              <w:rPr>
                <w:rFonts w:ascii="Calibri" w:hAnsi="Calibri" w:cs="Calibri"/>
                <w:sz w:val="18"/>
              </w:rPr>
              <w:t>UKUPNI PRIHODI</w:t>
            </w:r>
          </w:p>
        </w:tc>
        <w:tc>
          <w:tcPr>
            <w:tcW w:w="800" w:type="pct"/>
            <w:vAlign w:val="bottom"/>
          </w:tcPr>
          <w:p w14:paraId="5C67712D" w14:textId="77777777" w:rsidR="00696D25" w:rsidRDefault="00421693">
            <w:pPr>
              <w:spacing w:after="0" w:line="240" w:lineRule="auto"/>
              <w:jc w:val="right"/>
            </w:pPr>
            <w:r>
              <w:rPr>
                <w:rFonts w:ascii="Calibri" w:hAnsi="Calibri" w:cs="Calibri"/>
                <w:sz w:val="18"/>
              </w:rPr>
              <w:t>4.569.000</w:t>
            </w:r>
          </w:p>
        </w:tc>
        <w:tc>
          <w:tcPr>
            <w:tcW w:w="800" w:type="pct"/>
            <w:vAlign w:val="bottom"/>
          </w:tcPr>
          <w:p w14:paraId="5C67712E" w14:textId="77777777" w:rsidR="00696D25" w:rsidRDefault="00421693">
            <w:pPr>
              <w:spacing w:after="0" w:line="240" w:lineRule="auto"/>
              <w:jc w:val="right"/>
            </w:pPr>
            <w:r>
              <w:rPr>
                <w:rFonts w:ascii="Calibri" w:hAnsi="Calibri" w:cs="Calibri"/>
                <w:sz w:val="18"/>
              </w:rPr>
              <w:t>9.166.500</w:t>
            </w:r>
          </w:p>
        </w:tc>
        <w:tc>
          <w:tcPr>
            <w:tcW w:w="800" w:type="pct"/>
            <w:vAlign w:val="bottom"/>
          </w:tcPr>
          <w:p w14:paraId="5C67712F" w14:textId="77777777" w:rsidR="00696D25" w:rsidRDefault="00421693">
            <w:pPr>
              <w:spacing w:after="0" w:line="240" w:lineRule="auto"/>
              <w:jc w:val="right"/>
            </w:pPr>
            <w:r>
              <w:rPr>
                <w:rFonts w:ascii="Calibri" w:hAnsi="Calibri" w:cs="Calibri"/>
                <w:sz w:val="18"/>
              </w:rPr>
              <w:t>13.735.500</w:t>
            </w:r>
          </w:p>
        </w:tc>
        <w:tc>
          <w:tcPr>
            <w:tcW w:w="400" w:type="pct"/>
            <w:vAlign w:val="bottom"/>
          </w:tcPr>
          <w:p w14:paraId="5C677130" w14:textId="77777777" w:rsidR="00696D25" w:rsidRDefault="00421693">
            <w:pPr>
              <w:spacing w:after="0" w:line="240" w:lineRule="auto"/>
              <w:jc w:val="right"/>
            </w:pPr>
            <w:r>
              <w:rPr>
                <w:rFonts w:ascii="Calibri" w:hAnsi="Calibri" w:cs="Calibri"/>
                <w:sz w:val="18"/>
              </w:rPr>
              <w:t>300,6</w:t>
            </w:r>
          </w:p>
        </w:tc>
      </w:tr>
      <w:tr w:rsidR="00696D25" w14:paraId="5C677137" w14:textId="77777777">
        <w:tc>
          <w:tcPr>
            <w:tcW w:w="2000" w:type="pct"/>
            <w:vAlign w:val="bottom"/>
          </w:tcPr>
          <w:p w14:paraId="5C677132" w14:textId="77777777" w:rsidR="00696D25" w:rsidRDefault="00421693">
            <w:pPr>
              <w:spacing w:after="0" w:line="240" w:lineRule="auto"/>
            </w:pPr>
            <w:r>
              <w:rPr>
                <w:rFonts w:ascii="Calibri" w:hAnsi="Calibri" w:cs="Calibri"/>
                <w:sz w:val="18"/>
              </w:rPr>
              <w:t>UKUPNI RASHODI</w:t>
            </w:r>
          </w:p>
        </w:tc>
        <w:tc>
          <w:tcPr>
            <w:tcW w:w="800" w:type="pct"/>
            <w:vAlign w:val="bottom"/>
          </w:tcPr>
          <w:p w14:paraId="5C677133" w14:textId="77777777" w:rsidR="00696D25" w:rsidRDefault="00421693">
            <w:pPr>
              <w:spacing w:after="0" w:line="240" w:lineRule="auto"/>
              <w:jc w:val="right"/>
            </w:pPr>
            <w:r>
              <w:rPr>
                <w:rFonts w:ascii="Calibri" w:hAnsi="Calibri" w:cs="Calibri"/>
                <w:sz w:val="18"/>
              </w:rPr>
              <w:t>7.968.000</w:t>
            </w:r>
          </w:p>
        </w:tc>
        <w:tc>
          <w:tcPr>
            <w:tcW w:w="800" w:type="pct"/>
            <w:vAlign w:val="bottom"/>
          </w:tcPr>
          <w:p w14:paraId="5C677134" w14:textId="77777777" w:rsidR="00696D25" w:rsidRDefault="00421693">
            <w:pPr>
              <w:spacing w:after="0" w:line="240" w:lineRule="auto"/>
              <w:jc w:val="right"/>
            </w:pPr>
            <w:r>
              <w:rPr>
                <w:rFonts w:ascii="Calibri" w:hAnsi="Calibri" w:cs="Calibri"/>
                <w:sz w:val="18"/>
              </w:rPr>
              <w:t>1.872.000</w:t>
            </w:r>
          </w:p>
        </w:tc>
        <w:tc>
          <w:tcPr>
            <w:tcW w:w="800" w:type="pct"/>
            <w:vAlign w:val="bottom"/>
          </w:tcPr>
          <w:p w14:paraId="5C677135" w14:textId="77777777" w:rsidR="00696D25" w:rsidRDefault="00421693">
            <w:pPr>
              <w:spacing w:after="0" w:line="240" w:lineRule="auto"/>
              <w:jc w:val="right"/>
            </w:pPr>
            <w:r>
              <w:rPr>
                <w:rFonts w:ascii="Calibri" w:hAnsi="Calibri" w:cs="Calibri"/>
                <w:sz w:val="18"/>
              </w:rPr>
              <w:t>9.840.000</w:t>
            </w:r>
          </w:p>
        </w:tc>
        <w:tc>
          <w:tcPr>
            <w:tcW w:w="400" w:type="pct"/>
            <w:vAlign w:val="bottom"/>
          </w:tcPr>
          <w:p w14:paraId="5C677136" w14:textId="77777777" w:rsidR="00696D25" w:rsidRDefault="00421693">
            <w:pPr>
              <w:spacing w:after="0" w:line="240" w:lineRule="auto"/>
              <w:jc w:val="right"/>
            </w:pPr>
            <w:r>
              <w:rPr>
                <w:rFonts w:ascii="Calibri" w:hAnsi="Calibri" w:cs="Calibri"/>
                <w:sz w:val="18"/>
              </w:rPr>
              <w:t>123,5</w:t>
            </w:r>
          </w:p>
        </w:tc>
      </w:tr>
      <w:tr w:rsidR="00696D25" w14:paraId="5C67713D" w14:textId="77777777">
        <w:tc>
          <w:tcPr>
            <w:tcW w:w="2000" w:type="pct"/>
            <w:vAlign w:val="bottom"/>
          </w:tcPr>
          <w:p w14:paraId="5C677138" w14:textId="77777777" w:rsidR="00696D25" w:rsidRDefault="00421693">
            <w:pPr>
              <w:spacing w:after="0" w:line="240" w:lineRule="auto"/>
            </w:pPr>
            <w:r>
              <w:rPr>
                <w:rFonts w:ascii="Calibri" w:hAnsi="Calibri" w:cs="Calibri"/>
                <w:b/>
                <w:sz w:val="18"/>
              </w:rPr>
              <w:t>RAZLIKA - VIŠAK/MANJAK</w:t>
            </w:r>
          </w:p>
        </w:tc>
        <w:tc>
          <w:tcPr>
            <w:tcW w:w="800" w:type="pct"/>
            <w:vAlign w:val="bottom"/>
          </w:tcPr>
          <w:p w14:paraId="5C677139" w14:textId="77777777" w:rsidR="00696D25" w:rsidRDefault="00421693">
            <w:pPr>
              <w:spacing w:after="0" w:line="240" w:lineRule="auto"/>
              <w:jc w:val="right"/>
            </w:pPr>
            <w:r>
              <w:rPr>
                <w:rFonts w:ascii="Calibri" w:hAnsi="Calibri" w:cs="Calibri"/>
                <w:b/>
                <w:sz w:val="18"/>
              </w:rPr>
              <w:t>-3.399.000</w:t>
            </w:r>
          </w:p>
        </w:tc>
        <w:tc>
          <w:tcPr>
            <w:tcW w:w="800" w:type="pct"/>
            <w:vAlign w:val="bottom"/>
          </w:tcPr>
          <w:p w14:paraId="5C67713A" w14:textId="77777777" w:rsidR="00696D25" w:rsidRDefault="00421693">
            <w:pPr>
              <w:spacing w:after="0" w:line="240" w:lineRule="auto"/>
              <w:jc w:val="right"/>
            </w:pPr>
            <w:r>
              <w:rPr>
                <w:rFonts w:ascii="Calibri" w:hAnsi="Calibri" w:cs="Calibri"/>
                <w:b/>
                <w:sz w:val="18"/>
              </w:rPr>
              <w:t>7.294.500</w:t>
            </w:r>
          </w:p>
        </w:tc>
        <w:tc>
          <w:tcPr>
            <w:tcW w:w="800" w:type="pct"/>
            <w:vAlign w:val="bottom"/>
          </w:tcPr>
          <w:p w14:paraId="5C67713B" w14:textId="77777777" w:rsidR="00696D25" w:rsidRDefault="00421693">
            <w:pPr>
              <w:spacing w:after="0" w:line="240" w:lineRule="auto"/>
              <w:jc w:val="right"/>
            </w:pPr>
            <w:r>
              <w:rPr>
                <w:rFonts w:ascii="Calibri" w:hAnsi="Calibri" w:cs="Calibri"/>
                <w:b/>
                <w:sz w:val="18"/>
              </w:rPr>
              <w:t>3.895.500</w:t>
            </w:r>
          </w:p>
        </w:tc>
        <w:tc>
          <w:tcPr>
            <w:tcW w:w="400" w:type="pct"/>
            <w:vAlign w:val="bottom"/>
          </w:tcPr>
          <w:p w14:paraId="5C67713C" w14:textId="77777777" w:rsidR="00696D25" w:rsidRDefault="00421693">
            <w:pPr>
              <w:spacing w:after="0" w:line="240" w:lineRule="auto"/>
              <w:jc w:val="right"/>
            </w:pPr>
            <w:r>
              <w:rPr>
                <w:rFonts w:ascii="Calibri" w:hAnsi="Calibri" w:cs="Calibri"/>
                <w:b/>
                <w:sz w:val="18"/>
              </w:rPr>
              <w:t>-114,6</w:t>
            </w:r>
          </w:p>
        </w:tc>
      </w:tr>
    </w:tbl>
    <w:p w14:paraId="5C67713E" w14:textId="77777777" w:rsidR="00696D25" w:rsidRDefault="00696D25">
      <w:pPr>
        <w:spacing w:after="0" w:line="240" w:lineRule="auto"/>
      </w:pPr>
    </w:p>
    <w:p w14:paraId="5C67713F" w14:textId="77777777" w:rsidR="00696D25" w:rsidRDefault="00421693">
      <w:pPr>
        <w:spacing w:line="240" w:lineRule="auto"/>
        <w:jc w:val="both"/>
      </w:pPr>
      <w:r>
        <w:rPr>
          <w:rFonts w:ascii="Calibri" w:hAnsi="Calibri" w:cs="Calibri"/>
          <w:color w:val="000000"/>
          <w:sz w:val="22"/>
        </w:rPr>
        <w:t xml:space="preserve">CERP je </w:t>
      </w:r>
      <w:r>
        <w:rPr>
          <w:rFonts w:ascii="Calibri" w:hAnsi="Calibri" w:cs="Calibri"/>
          <w:color w:val="000000"/>
          <w:sz w:val="22"/>
        </w:rPr>
        <w:t>za 2024. godinu planirao manjak ukupnih prihoda nad ukupnim rashodima u iznosu od 3.399.000,00 eura, a ovim Izmjenama i dopunama financijskog plana CERP-a planira se višak ukupnih prihoda nad ukupnim rashodima u iznosu od 3.895.500,00 eura.</w:t>
      </w:r>
    </w:p>
    <w:p w14:paraId="5C677140" w14:textId="77777777" w:rsidR="00696D25" w:rsidRDefault="00421693">
      <w:pPr>
        <w:spacing w:line="240" w:lineRule="auto"/>
      </w:pPr>
      <w:r>
        <w:rPr>
          <w:rFonts w:ascii="Calibri" w:hAnsi="Calibri" w:cs="Calibri"/>
          <w:b/>
          <w:sz w:val="22"/>
          <w:u w:val="single"/>
        </w:rPr>
        <w:br/>
        <w:t>RAČUN FINANCIRANJA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4A0" w:firstRow="1" w:lastRow="0" w:firstColumn="1" w:lastColumn="0" w:noHBand="0" w:noVBand="1"/>
      </w:tblPr>
      <w:tblGrid>
        <w:gridCol w:w="4011"/>
        <w:gridCol w:w="1604"/>
        <w:gridCol w:w="1604"/>
        <w:gridCol w:w="1604"/>
        <w:gridCol w:w="803"/>
      </w:tblGrid>
      <w:tr w:rsidR="00696D25" w14:paraId="5C677146" w14:textId="77777777">
        <w:tc>
          <w:tcPr>
            <w:tcW w:w="2000" w:type="pct"/>
            <w:shd w:val="clear" w:color="auto" w:fill="BCDFFB"/>
            <w:vAlign w:val="center"/>
          </w:tcPr>
          <w:p w14:paraId="5C677141" w14:textId="77777777" w:rsidR="00696D25" w:rsidRDefault="00696D25">
            <w:pPr>
              <w:spacing w:after="0" w:line="240" w:lineRule="auto"/>
              <w:jc w:val="center"/>
            </w:pPr>
          </w:p>
        </w:tc>
        <w:tc>
          <w:tcPr>
            <w:tcW w:w="800" w:type="pct"/>
            <w:shd w:val="clear" w:color="auto" w:fill="BCDFFB"/>
            <w:vAlign w:val="center"/>
          </w:tcPr>
          <w:p w14:paraId="5C677142" w14:textId="77777777" w:rsidR="00696D25" w:rsidRDefault="00421693">
            <w:pPr>
              <w:spacing w:after="0" w:line="240" w:lineRule="auto"/>
              <w:jc w:val="center"/>
            </w:pPr>
            <w:r>
              <w:rPr>
                <w:rFonts w:ascii="Calibri" w:hAnsi="Calibri" w:cs="Calibri"/>
                <w:b/>
                <w:sz w:val="18"/>
              </w:rPr>
              <w:t>Plan za 2024.</w:t>
            </w:r>
          </w:p>
        </w:tc>
        <w:tc>
          <w:tcPr>
            <w:tcW w:w="800" w:type="pct"/>
            <w:shd w:val="clear" w:color="auto" w:fill="BCDFFB"/>
            <w:vAlign w:val="center"/>
          </w:tcPr>
          <w:p w14:paraId="5C677143" w14:textId="77777777" w:rsidR="00696D25" w:rsidRDefault="00421693">
            <w:pPr>
              <w:spacing w:after="0" w:line="240" w:lineRule="auto"/>
              <w:jc w:val="center"/>
            </w:pPr>
            <w:r>
              <w:rPr>
                <w:rFonts w:ascii="Calibri" w:hAnsi="Calibri" w:cs="Calibri"/>
                <w:b/>
                <w:sz w:val="18"/>
              </w:rPr>
              <w:t>Povećanje/</w:t>
            </w:r>
            <w:r>
              <w:rPr>
                <w:rFonts w:ascii="Calibri" w:hAnsi="Calibri" w:cs="Calibri"/>
                <w:b/>
                <w:sz w:val="18"/>
              </w:rPr>
              <w:br/>
              <w:t>Smanjenje</w:t>
            </w:r>
          </w:p>
        </w:tc>
        <w:tc>
          <w:tcPr>
            <w:tcW w:w="800" w:type="pct"/>
            <w:shd w:val="clear" w:color="auto" w:fill="BCDFFB"/>
            <w:vAlign w:val="center"/>
          </w:tcPr>
          <w:p w14:paraId="5C677144" w14:textId="77777777" w:rsidR="00696D25" w:rsidRDefault="00421693">
            <w:pPr>
              <w:spacing w:after="0" w:line="240" w:lineRule="auto"/>
              <w:jc w:val="center"/>
            </w:pPr>
            <w:r>
              <w:rPr>
                <w:rFonts w:ascii="Calibri" w:hAnsi="Calibri" w:cs="Calibri"/>
                <w:b/>
                <w:sz w:val="18"/>
              </w:rPr>
              <w:t>Novi plan za</w:t>
            </w:r>
            <w:r>
              <w:rPr>
                <w:rFonts w:ascii="Calibri" w:hAnsi="Calibri" w:cs="Calibri"/>
                <w:b/>
                <w:sz w:val="18"/>
              </w:rPr>
              <w:br/>
              <w:t>2024.</w:t>
            </w:r>
          </w:p>
        </w:tc>
        <w:tc>
          <w:tcPr>
            <w:tcW w:w="400" w:type="pct"/>
            <w:shd w:val="clear" w:color="auto" w:fill="BCDFFB"/>
            <w:vAlign w:val="center"/>
          </w:tcPr>
          <w:p w14:paraId="5C677145" w14:textId="77777777" w:rsidR="00696D25" w:rsidRDefault="00421693">
            <w:pPr>
              <w:spacing w:after="0" w:line="240" w:lineRule="auto"/>
              <w:jc w:val="center"/>
            </w:pPr>
            <w:r>
              <w:rPr>
                <w:rFonts w:ascii="Calibri" w:hAnsi="Calibri" w:cs="Calibri"/>
                <w:b/>
                <w:sz w:val="18"/>
              </w:rPr>
              <w:t>Indeks</w:t>
            </w:r>
          </w:p>
        </w:tc>
      </w:tr>
      <w:tr w:rsidR="00696D25" w14:paraId="5C67714C" w14:textId="77777777">
        <w:tc>
          <w:tcPr>
            <w:tcW w:w="2000" w:type="pct"/>
            <w:vAlign w:val="bottom"/>
          </w:tcPr>
          <w:p w14:paraId="5C677147" w14:textId="77777777" w:rsidR="00696D25" w:rsidRDefault="00421693">
            <w:pPr>
              <w:spacing w:after="0" w:line="240" w:lineRule="auto"/>
            </w:pPr>
            <w:r>
              <w:rPr>
                <w:rFonts w:ascii="Calibri" w:hAnsi="Calibri" w:cs="Calibri"/>
                <w:sz w:val="18"/>
              </w:rPr>
              <w:t>PRIMICI OD FINANCIJSKE IMOVINE I ZADUŽIVANJA</w:t>
            </w:r>
          </w:p>
        </w:tc>
        <w:tc>
          <w:tcPr>
            <w:tcW w:w="800" w:type="pct"/>
            <w:vAlign w:val="bottom"/>
          </w:tcPr>
          <w:p w14:paraId="5C677148" w14:textId="77777777" w:rsidR="00696D25" w:rsidRDefault="00421693">
            <w:pPr>
              <w:spacing w:after="0" w:line="240" w:lineRule="auto"/>
              <w:jc w:val="right"/>
            </w:pPr>
            <w:r>
              <w:rPr>
                <w:rFonts w:ascii="Calibri" w:hAnsi="Calibri" w:cs="Calibri"/>
                <w:sz w:val="18"/>
              </w:rPr>
              <w:t>480.000</w:t>
            </w:r>
          </w:p>
        </w:tc>
        <w:tc>
          <w:tcPr>
            <w:tcW w:w="800" w:type="pct"/>
            <w:vAlign w:val="bottom"/>
          </w:tcPr>
          <w:p w14:paraId="5C677149" w14:textId="77777777" w:rsidR="00696D25" w:rsidRDefault="00421693">
            <w:pPr>
              <w:spacing w:after="0" w:line="240" w:lineRule="auto"/>
              <w:jc w:val="right"/>
            </w:pPr>
            <w:r>
              <w:rPr>
                <w:rFonts w:ascii="Calibri" w:hAnsi="Calibri" w:cs="Calibri"/>
                <w:sz w:val="18"/>
              </w:rPr>
              <w:t>2.820.000</w:t>
            </w:r>
          </w:p>
        </w:tc>
        <w:tc>
          <w:tcPr>
            <w:tcW w:w="800" w:type="pct"/>
            <w:vAlign w:val="bottom"/>
          </w:tcPr>
          <w:p w14:paraId="5C67714A" w14:textId="77777777" w:rsidR="00696D25" w:rsidRDefault="00421693">
            <w:pPr>
              <w:spacing w:after="0" w:line="240" w:lineRule="auto"/>
              <w:jc w:val="right"/>
            </w:pPr>
            <w:r>
              <w:rPr>
                <w:rFonts w:ascii="Calibri" w:hAnsi="Calibri" w:cs="Calibri"/>
                <w:sz w:val="18"/>
              </w:rPr>
              <w:t>3.300.000</w:t>
            </w:r>
          </w:p>
        </w:tc>
        <w:tc>
          <w:tcPr>
            <w:tcW w:w="400" w:type="pct"/>
            <w:vAlign w:val="bottom"/>
          </w:tcPr>
          <w:p w14:paraId="5C67714B" w14:textId="77777777" w:rsidR="00696D25" w:rsidRDefault="00421693">
            <w:pPr>
              <w:spacing w:after="0" w:line="240" w:lineRule="auto"/>
              <w:jc w:val="right"/>
            </w:pPr>
            <w:r>
              <w:rPr>
                <w:rFonts w:ascii="Calibri" w:hAnsi="Calibri" w:cs="Calibri"/>
                <w:sz w:val="18"/>
              </w:rPr>
              <w:t>687,5</w:t>
            </w:r>
          </w:p>
        </w:tc>
      </w:tr>
      <w:tr w:rsidR="00696D25" w14:paraId="5C677152" w14:textId="77777777">
        <w:tc>
          <w:tcPr>
            <w:tcW w:w="2000" w:type="pct"/>
            <w:vAlign w:val="bottom"/>
          </w:tcPr>
          <w:p w14:paraId="5C67714D" w14:textId="77777777" w:rsidR="00696D25" w:rsidRDefault="00421693">
            <w:pPr>
              <w:spacing w:after="0" w:line="240" w:lineRule="auto"/>
            </w:pPr>
            <w:r>
              <w:rPr>
                <w:rFonts w:ascii="Calibri" w:hAnsi="Calibri" w:cs="Calibri"/>
                <w:sz w:val="18"/>
              </w:rPr>
              <w:t>IZDACI ZA FINANCIJSKU IMOVINU I OTPLATE ZAJMOVA</w:t>
            </w:r>
          </w:p>
        </w:tc>
        <w:tc>
          <w:tcPr>
            <w:tcW w:w="800" w:type="pct"/>
            <w:vAlign w:val="bottom"/>
          </w:tcPr>
          <w:p w14:paraId="5C67714E" w14:textId="77777777" w:rsidR="00696D25" w:rsidRDefault="00421693">
            <w:pPr>
              <w:spacing w:after="0" w:line="240" w:lineRule="auto"/>
              <w:jc w:val="right"/>
            </w:pPr>
            <w:r>
              <w:rPr>
                <w:rFonts w:ascii="Calibri" w:hAnsi="Calibri" w:cs="Calibri"/>
                <w:sz w:val="18"/>
              </w:rPr>
              <w:t>0</w:t>
            </w:r>
          </w:p>
        </w:tc>
        <w:tc>
          <w:tcPr>
            <w:tcW w:w="800" w:type="pct"/>
            <w:vAlign w:val="bottom"/>
          </w:tcPr>
          <w:p w14:paraId="5C67714F" w14:textId="77777777" w:rsidR="00696D25" w:rsidRDefault="00421693">
            <w:pPr>
              <w:spacing w:after="0" w:line="240" w:lineRule="auto"/>
              <w:jc w:val="right"/>
            </w:pPr>
            <w:r>
              <w:rPr>
                <w:rFonts w:ascii="Calibri" w:hAnsi="Calibri" w:cs="Calibri"/>
                <w:sz w:val="18"/>
              </w:rPr>
              <w:t>0</w:t>
            </w:r>
          </w:p>
        </w:tc>
        <w:tc>
          <w:tcPr>
            <w:tcW w:w="800" w:type="pct"/>
            <w:vAlign w:val="bottom"/>
          </w:tcPr>
          <w:p w14:paraId="5C677150" w14:textId="77777777" w:rsidR="00696D25" w:rsidRDefault="00421693">
            <w:pPr>
              <w:spacing w:after="0" w:line="240" w:lineRule="auto"/>
              <w:jc w:val="right"/>
            </w:pPr>
            <w:r>
              <w:rPr>
                <w:rFonts w:ascii="Calibri" w:hAnsi="Calibri" w:cs="Calibri"/>
                <w:sz w:val="18"/>
              </w:rPr>
              <w:t>0</w:t>
            </w:r>
          </w:p>
        </w:tc>
        <w:tc>
          <w:tcPr>
            <w:tcW w:w="400" w:type="pct"/>
            <w:vAlign w:val="bottom"/>
          </w:tcPr>
          <w:p w14:paraId="5C677151" w14:textId="77777777" w:rsidR="00696D25" w:rsidRDefault="00696D25">
            <w:pPr>
              <w:spacing w:after="0" w:line="240" w:lineRule="auto"/>
              <w:jc w:val="right"/>
            </w:pPr>
          </w:p>
        </w:tc>
      </w:tr>
      <w:tr w:rsidR="00696D25" w14:paraId="5C677158" w14:textId="77777777">
        <w:tc>
          <w:tcPr>
            <w:tcW w:w="2000" w:type="pct"/>
            <w:vAlign w:val="bottom"/>
          </w:tcPr>
          <w:p w14:paraId="5C677153" w14:textId="77777777" w:rsidR="00696D25" w:rsidRDefault="00421693">
            <w:pPr>
              <w:spacing w:after="0" w:line="240" w:lineRule="auto"/>
            </w:pPr>
            <w:r>
              <w:rPr>
                <w:rFonts w:ascii="Calibri" w:hAnsi="Calibri" w:cs="Calibri"/>
                <w:sz w:val="18"/>
              </w:rPr>
              <w:t>RAZLIKA PRIMITAKA I IZDATAKA</w:t>
            </w:r>
          </w:p>
        </w:tc>
        <w:tc>
          <w:tcPr>
            <w:tcW w:w="800" w:type="pct"/>
            <w:vAlign w:val="bottom"/>
          </w:tcPr>
          <w:p w14:paraId="5C677154" w14:textId="77777777" w:rsidR="00696D25" w:rsidRDefault="00421693">
            <w:pPr>
              <w:spacing w:after="0" w:line="240" w:lineRule="auto"/>
              <w:jc w:val="right"/>
            </w:pPr>
            <w:r>
              <w:rPr>
                <w:rFonts w:ascii="Calibri" w:hAnsi="Calibri" w:cs="Calibri"/>
                <w:sz w:val="18"/>
              </w:rPr>
              <w:t>480.000</w:t>
            </w:r>
          </w:p>
        </w:tc>
        <w:tc>
          <w:tcPr>
            <w:tcW w:w="800" w:type="pct"/>
            <w:vAlign w:val="bottom"/>
          </w:tcPr>
          <w:p w14:paraId="5C677155" w14:textId="77777777" w:rsidR="00696D25" w:rsidRDefault="00421693">
            <w:pPr>
              <w:spacing w:after="0" w:line="240" w:lineRule="auto"/>
              <w:jc w:val="right"/>
            </w:pPr>
            <w:r>
              <w:rPr>
                <w:rFonts w:ascii="Calibri" w:hAnsi="Calibri" w:cs="Calibri"/>
                <w:sz w:val="18"/>
              </w:rPr>
              <w:t>2.820.000</w:t>
            </w:r>
          </w:p>
        </w:tc>
        <w:tc>
          <w:tcPr>
            <w:tcW w:w="800" w:type="pct"/>
            <w:vAlign w:val="bottom"/>
          </w:tcPr>
          <w:p w14:paraId="5C677156" w14:textId="77777777" w:rsidR="00696D25" w:rsidRDefault="00421693">
            <w:pPr>
              <w:spacing w:after="0" w:line="240" w:lineRule="auto"/>
              <w:jc w:val="right"/>
            </w:pPr>
            <w:r>
              <w:rPr>
                <w:rFonts w:ascii="Calibri" w:hAnsi="Calibri" w:cs="Calibri"/>
                <w:sz w:val="18"/>
              </w:rPr>
              <w:t>3.300.000</w:t>
            </w:r>
          </w:p>
        </w:tc>
        <w:tc>
          <w:tcPr>
            <w:tcW w:w="400" w:type="pct"/>
            <w:vAlign w:val="bottom"/>
          </w:tcPr>
          <w:p w14:paraId="5C677157" w14:textId="77777777" w:rsidR="00696D25" w:rsidRDefault="00421693">
            <w:pPr>
              <w:spacing w:after="0" w:line="240" w:lineRule="auto"/>
              <w:jc w:val="right"/>
            </w:pPr>
            <w:r>
              <w:rPr>
                <w:rFonts w:ascii="Calibri" w:hAnsi="Calibri" w:cs="Calibri"/>
                <w:sz w:val="18"/>
              </w:rPr>
              <w:t>687,5</w:t>
            </w:r>
          </w:p>
        </w:tc>
      </w:tr>
      <w:tr w:rsidR="00696D25" w14:paraId="5C67715E" w14:textId="77777777">
        <w:tc>
          <w:tcPr>
            <w:tcW w:w="2000" w:type="pct"/>
            <w:vAlign w:val="bottom"/>
          </w:tcPr>
          <w:p w14:paraId="5C677159" w14:textId="77777777" w:rsidR="00696D25" w:rsidRDefault="00421693">
            <w:pPr>
              <w:spacing w:after="0" w:line="240" w:lineRule="auto"/>
            </w:pPr>
            <w:r>
              <w:rPr>
                <w:rFonts w:ascii="Calibri" w:hAnsi="Calibri" w:cs="Calibri"/>
                <w:sz w:val="18"/>
              </w:rPr>
              <w:t>PRIJENOS SREDSTAVA IZ PRETHODNE GODINE</w:t>
            </w:r>
          </w:p>
        </w:tc>
        <w:tc>
          <w:tcPr>
            <w:tcW w:w="800" w:type="pct"/>
            <w:vAlign w:val="bottom"/>
          </w:tcPr>
          <w:p w14:paraId="5C67715A" w14:textId="77777777" w:rsidR="00696D25" w:rsidRDefault="00421693">
            <w:pPr>
              <w:spacing w:after="0" w:line="240" w:lineRule="auto"/>
              <w:jc w:val="right"/>
            </w:pPr>
            <w:r>
              <w:rPr>
                <w:rFonts w:ascii="Calibri" w:hAnsi="Calibri" w:cs="Calibri"/>
                <w:sz w:val="18"/>
              </w:rPr>
              <w:t>32.651.124</w:t>
            </w:r>
          </w:p>
        </w:tc>
        <w:tc>
          <w:tcPr>
            <w:tcW w:w="800" w:type="pct"/>
            <w:vAlign w:val="bottom"/>
          </w:tcPr>
          <w:p w14:paraId="5C67715B" w14:textId="77777777" w:rsidR="00696D25" w:rsidRDefault="00421693">
            <w:pPr>
              <w:spacing w:after="0" w:line="240" w:lineRule="auto"/>
              <w:jc w:val="right"/>
            </w:pPr>
            <w:r>
              <w:rPr>
                <w:rFonts w:ascii="Calibri" w:hAnsi="Calibri" w:cs="Calibri"/>
                <w:sz w:val="18"/>
              </w:rPr>
              <w:t>3.033.501</w:t>
            </w:r>
          </w:p>
        </w:tc>
        <w:tc>
          <w:tcPr>
            <w:tcW w:w="800" w:type="pct"/>
            <w:vAlign w:val="bottom"/>
          </w:tcPr>
          <w:p w14:paraId="5C67715C" w14:textId="77777777" w:rsidR="00696D25" w:rsidRDefault="00421693">
            <w:pPr>
              <w:spacing w:after="0" w:line="240" w:lineRule="auto"/>
              <w:jc w:val="right"/>
            </w:pPr>
            <w:r>
              <w:rPr>
                <w:rFonts w:ascii="Calibri" w:hAnsi="Calibri" w:cs="Calibri"/>
                <w:sz w:val="18"/>
              </w:rPr>
              <w:t>35.684.625</w:t>
            </w:r>
          </w:p>
        </w:tc>
        <w:tc>
          <w:tcPr>
            <w:tcW w:w="400" w:type="pct"/>
            <w:vAlign w:val="bottom"/>
          </w:tcPr>
          <w:p w14:paraId="5C67715D" w14:textId="77777777" w:rsidR="00696D25" w:rsidRDefault="00421693">
            <w:pPr>
              <w:spacing w:after="0" w:line="240" w:lineRule="auto"/>
              <w:jc w:val="right"/>
            </w:pPr>
            <w:r>
              <w:rPr>
                <w:rFonts w:ascii="Calibri" w:hAnsi="Calibri" w:cs="Calibri"/>
                <w:sz w:val="18"/>
              </w:rPr>
              <w:t>109,3</w:t>
            </w:r>
          </w:p>
        </w:tc>
      </w:tr>
      <w:tr w:rsidR="00696D25" w14:paraId="5C677164" w14:textId="77777777">
        <w:tc>
          <w:tcPr>
            <w:tcW w:w="2000" w:type="pct"/>
            <w:vAlign w:val="bottom"/>
          </w:tcPr>
          <w:p w14:paraId="5C67715F" w14:textId="77777777" w:rsidR="00696D25" w:rsidRDefault="00421693">
            <w:pPr>
              <w:spacing w:after="0" w:line="240" w:lineRule="auto"/>
            </w:pPr>
            <w:r>
              <w:rPr>
                <w:rFonts w:ascii="Calibri" w:hAnsi="Calibri" w:cs="Calibri"/>
                <w:sz w:val="18"/>
              </w:rPr>
              <w:t>PRIJENOS SREDSTAVA U SLJEDEĆU GODINU</w:t>
            </w:r>
          </w:p>
        </w:tc>
        <w:tc>
          <w:tcPr>
            <w:tcW w:w="800" w:type="pct"/>
            <w:vAlign w:val="bottom"/>
          </w:tcPr>
          <w:p w14:paraId="5C677160" w14:textId="77777777" w:rsidR="00696D25" w:rsidRDefault="00421693">
            <w:pPr>
              <w:spacing w:after="0" w:line="240" w:lineRule="auto"/>
              <w:jc w:val="right"/>
            </w:pPr>
            <w:r>
              <w:rPr>
                <w:rFonts w:ascii="Calibri" w:hAnsi="Calibri" w:cs="Calibri"/>
                <w:sz w:val="18"/>
              </w:rPr>
              <w:t>-29.732.124</w:t>
            </w:r>
          </w:p>
        </w:tc>
        <w:tc>
          <w:tcPr>
            <w:tcW w:w="800" w:type="pct"/>
            <w:vAlign w:val="bottom"/>
          </w:tcPr>
          <w:p w14:paraId="5C677161" w14:textId="77777777" w:rsidR="00696D25" w:rsidRDefault="00421693">
            <w:pPr>
              <w:spacing w:after="0" w:line="240" w:lineRule="auto"/>
              <w:jc w:val="right"/>
            </w:pPr>
            <w:r>
              <w:rPr>
                <w:rFonts w:ascii="Calibri" w:hAnsi="Calibri" w:cs="Calibri"/>
                <w:sz w:val="18"/>
              </w:rPr>
              <w:t>-13.148.001</w:t>
            </w:r>
          </w:p>
        </w:tc>
        <w:tc>
          <w:tcPr>
            <w:tcW w:w="800" w:type="pct"/>
            <w:vAlign w:val="bottom"/>
          </w:tcPr>
          <w:p w14:paraId="5C677162" w14:textId="77777777" w:rsidR="00696D25" w:rsidRDefault="00421693">
            <w:pPr>
              <w:spacing w:after="0" w:line="240" w:lineRule="auto"/>
              <w:jc w:val="right"/>
            </w:pPr>
            <w:r>
              <w:rPr>
                <w:rFonts w:ascii="Calibri" w:hAnsi="Calibri" w:cs="Calibri"/>
                <w:sz w:val="18"/>
              </w:rPr>
              <w:t>-42.880.125</w:t>
            </w:r>
          </w:p>
        </w:tc>
        <w:tc>
          <w:tcPr>
            <w:tcW w:w="400" w:type="pct"/>
            <w:vAlign w:val="bottom"/>
          </w:tcPr>
          <w:p w14:paraId="5C677163" w14:textId="77777777" w:rsidR="00696D25" w:rsidRDefault="00421693">
            <w:pPr>
              <w:spacing w:after="0" w:line="240" w:lineRule="auto"/>
              <w:jc w:val="right"/>
            </w:pPr>
            <w:r>
              <w:rPr>
                <w:rFonts w:ascii="Calibri" w:hAnsi="Calibri" w:cs="Calibri"/>
                <w:sz w:val="18"/>
              </w:rPr>
              <w:t>144,2</w:t>
            </w:r>
          </w:p>
        </w:tc>
      </w:tr>
      <w:tr w:rsidR="00696D25" w14:paraId="5C67716A" w14:textId="77777777">
        <w:tc>
          <w:tcPr>
            <w:tcW w:w="2000" w:type="pct"/>
            <w:vAlign w:val="bottom"/>
          </w:tcPr>
          <w:p w14:paraId="5C677165" w14:textId="77777777" w:rsidR="00696D25" w:rsidRDefault="00421693">
            <w:pPr>
              <w:spacing w:after="0" w:line="240" w:lineRule="auto"/>
            </w:pPr>
            <w:r>
              <w:rPr>
                <w:rFonts w:ascii="Calibri" w:hAnsi="Calibri" w:cs="Calibri"/>
                <w:b/>
                <w:sz w:val="18"/>
              </w:rPr>
              <w:t>NETO FINANCIRANJE</w:t>
            </w:r>
          </w:p>
        </w:tc>
        <w:tc>
          <w:tcPr>
            <w:tcW w:w="800" w:type="pct"/>
            <w:vAlign w:val="bottom"/>
          </w:tcPr>
          <w:p w14:paraId="5C677166" w14:textId="77777777" w:rsidR="00696D25" w:rsidRDefault="00421693">
            <w:pPr>
              <w:spacing w:after="0" w:line="240" w:lineRule="auto"/>
              <w:jc w:val="right"/>
            </w:pPr>
            <w:r>
              <w:rPr>
                <w:rFonts w:ascii="Calibri" w:hAnsi="Calibri" w:cs="Calibri"/>
                <w:b/>
                <w:sz w:val="18"/>
              </w:rPr>
              <w:t>3.399.000</w:t>
            </w:r>
          </w:p>
        </w:tc>
        <w:tc>
          <w:tcPr>
            <w:tcW w:w="800" w:type="pct"/>
            <w:vAlign w:val="bottom"/>
          </w:tcPr>
          <w:p w14:paraId="5C677167" w14:textId="77777777" w:rsidR="00696D25" w:rsidRDefault="00421693">
            <w:pPr>
              <w:spacing w:after="0" w:line="240" w:lineRule="auto"/>
              <w:jc w:val="right"/>
            </w:pPr>
            <w:r>
              <w:rPr>
                <w:rFonts w:ascii="Calibri" w:hAnsi="Calibri" w:cs="Calibri"/>
                <w:b/>
                <w:sz w:val="18"/>
              </w:rPr>
              <w:t>-7.294.500</w:t>
            </w:r>
          </w:p>
        </w:tc>
        <w:tc>
          <w:tcPr>
            <w:tcW w:w="800" w:type="pct"/>
            <w:vAlign w:val="bottom"/>
          </w:tcPr>
          <w:p w14:paraId="5C677168" w14:textId="77777777" w:rsidR="00696D25" w:rsidRDefault="00421693">
            <w:pPr>
              <w:spacing w:after="0" w:line="240" w:lineRule="auto"/>
              <w:jc w:val="right"/>
            </w:pPr>
            <w:r>
              <w:rPr>
                <w:rFonts w:ascii="Calibri" w:hAnsi="Calibri" w:cs="Calibri"/>
                <w:b/>
                <w:sz w:val="18"/>
              </w:rPr>
              <w:t>-3.895.500</w:t>
            </w:r>
          </w:p>
        </w:tc>
        <w:tc>
          <w:tcPr>
            <w:tcW w:w="400" w:type="pct"/>
            <w:vAlign w:val="bottom"/>
          </w:tcPr>
          <w:p w14:paraId="5C677169" w14:textId="77777777" w:rsidR="00696D25" w:rsidRDefault="00421693">
            <w:pPr>
              <w:spacing w:after="0" w:line="240" w:lineRule="auto"/>
              <w:jc w:val="right"/>
            </w:pPr>
            <w:r>
              <w:rPr>
                <w:rFonts w:ascii="Calibri" w:hAnsi="Calibri" w:cs="Calibri"/>
                <w:b/>
                <w:sz w:val="18"/>
              </w:rPr>
              <w:t>-114,6</w:t>
            </w:r>
          </w:p>
        </w:tc>
      </w:tr>
    </w:tbl>
    <w:p w14:paraId="5C67716B" w14:textId="77777777" w:rsidR="00696D25" w:rsidRDefault="00696D25">
      <w:pPr>
        <w:spacing w:after="0" w:line="240" w:lineRule="auto"/>
      </w:pPr>
    </w:p>
    <w:p w14:paraId="5C67716C" w14:textId="77777777" w:rsidR="00696D25" w:rsidRDefault="00421693">
      <w:pPr>
        <w:spacing w:line="240" w:lineRule="auto"/>
        <w:jc w:val="both"/>
      </w:pPr>
      <w:r>
        <w:rPr>
          <w:rFonts w:ascii="Calibri" w:hAnsi="Calibri" w:cs="Calibri"/>
          <w:b/>
          <w:color w:val="000000"/>
          <w:sz w:val="22"/>
        </w:rPr>
        <w:t xml:space="preserve">PRIMICI OD FINANCIJSKE IMOVINE I ZADUŽIVANJA </w:t>
      </w:r>
    </w:p>
    <w:p w14:paraId="5C67716D" w14:textId="77777777" w:rsidR="00696D25" w:rsidRDefault="00421693">
      <w:pPr>
        <w:spacing w:line="240" w:lineRule="auto"/>
        <w:jc w:val="both"/>
      </w:pPr>
      <w:r>
        <w:rPr>
          <w:rFonts w:ascii="Calibri" w:hAnsi="Calibri" w:cs="Calibri"/>
          <w:color w:val="000000"/>
          <w:sz w:val="22"/>
        </w:rPr>
        <w:t>CERP je za 2024. godinu planirao primitke od financijske imovine i zaduživanja u iznosu od 480.000,00 eura te se predlaže povećanje planiranih primitaka od financijske imovine i zaduživanja kako slijedi:</w:t>
      </w:r>
    </w:p>
    <w:p w14:paraId="5C67716E" w14:textId="77777777" w:rsidR="00696D25" w:rsidRDefault="00421693">
      <w:pPr>
        <w:numPr>
          <w:ilvl w:val="0"/>
          <w:numId w:val="6"/>
        </w:numPr>
        <w:spacing w:line="240" w:lineRule="auto"/>
        <w:jc w:val="both"/>
      </w:pPr>
      <w:r>
        <w:rPr>
          <w:rFonts w:ascii="Calibri" w:hAnsi="Calibri" w:cs="Calibri"/>
          <w:b/>
          <w:color w:val="000000"/>
          <w:sz w:val="22"/>
        </w:rPr>
        <w:t xml:space="preserve">Primljeni povrati glavnica danih zajmova i depozita </w:t>
      </w:r>
      <w:r>
        <w:rPr>
          <w:rFonts w:ascii="Calibri" w:hAnsi="Calibri" w:cs="Calibri"/>
          <w:color w:val="000000"/>
          <w:sz w:val="22"/>
        </w:rPr>
        <w:t xml:space="preserve">povećavaju se za iznos od 1.000.000,00 eura </w:t>
      </w:r>
      <w:r>
        <w:rPr>
          <w:rFonts w:ascii="Calibri" w:hAnsi="Calibri" w:cs="Calibri"/>
          <w:sz w:val="22"/>
        </w:rPr>
        <w:t>iz razloga što je CERP u prvih osam mjeseci 2024. godine naplatio dio potraživanja iz stečajnih postupaka društva MEISO d.d. u stečaju, Goričan i društva HOC BJELOLASICA d.o.o. u stečaju, Jasenak;</w:t>
      </w:r>
    </w:p>
    <w:p w14:paraId="5C67716F" w14:textId="77777777" w:rsidR="00696D25" w:rsidRDefault="00421693">
      <w:pPr>
        <w:numPr>
          <w:ilvl w:val="0"/>
          <w:numId w:val="6"/>
        </w:numPr>
        <w:spacing w:line="240" w:lineRule="auto"/>
        <w:jc w:val="both"/>
      </w:pPr>
      <w:r>
        <w:rPr>
          <w:rFonts w:ascii="Calibri" w:hAnsi="Calibri" w:cs="Calibri"/>
          <w:b/>
          <w:color w:val="000000"/>
          <w:sz w:val="22"/>
        </w:rPr>
        <w:t xml:space="preserve">Primici od prodaje dionica i udjela u glavnici </w:t>
      </w:r>
      <w:r>
        <w:rPr>
          <w:rFonts w:ascii="Calibri" w:hAnsi="Calibri" w:cs="Calibri"/>
          <w:color w:val="000000"/>
          <w:sz w:val="22"/>
        </w:rPr>
        <w:t xml:space="preserve">povećavaju se za iznos od 1.820.000,00 eura iz razloga što je CERP </w:t>
      </w:r>
      <w:r>
        <w:rPr>
          <w:rFonts w:ascii="Calibri" w:hAnsi="Calibri" w:cs="Calibri"/>
          <w:sz w:val="22"/>
        </w:rPr>
        <w:t>u prvih osam mjeseci 2024. godine ostvario veće primitke od prodaje dionica u vlasništvu CERP-a od planiranih</w:t>
      </w:r>
      <w:r>
        <w:rPr>
          <w:rFonts w:ascii="Calibri" w:hAnsi="Calibri" w:cs="Calibri"/>
          <w:color w:val="000000"/>
          <w:sz w:val="22"/>
        </w:rPr>
        <w:t>.</w:t>
      </w:r>
    </w:p>
    <w:p w14:paraId="5C677170" w14:textId="77777777" w:rsidR="00696D25" w:rsidRDefault="00421693">
      <w:pPr>
        <w:spacing w:line="240" w:lineRule="auto"/>
        <w:jc w:val="both"/>
      </w:pPr>
      <w:r>
        <w:rPr>
          <w:rFonts w:ascii="Calibri" w:hAnsi="Calibri" w:cs="Calibri"/>
          <w:b/>
          <w:color w:val="000000"/>
          <w:sz w:val="22"/>
        </w:rPr>
        <w:t xml:space="preserve">IZDACI ZA FINANCIJSKU IMOVINU I OTPLATE ZAJMOVA </w:t>
      </w:r>
    </w:p>
    <w:p w14:paraId="5C677171" w14:textId="77777777" w:rsidR="00696D25" w:rsidRDefault="00421693">
      <w:pPr>
        <w:spacing w:line="240" w:lineRule="auto"/>
        <w:jc w:val="both"/>
      </w:pPr>
      <w:r>
        <w:rPr>
          <w:rFonts w:ascii="Calibri" w:hAnsi="Calibri" w:cs="Calibri"/>
          <w:sz w:val="22"/>
        </w:rPr>
        <w:t>CERP za 2024. godinu nije planirao izdatke za financijsku imovinu i otplate zajmova.</w:t>
      </w:r>
    </w:p>
    <w:p w14:paraId="5C677172" w14:textId="77777777" w:rsidR="00696D25" w:rsidRDefault="00421693">
      <w:pPr>
        <w:spacing w:line="240" w:lineRule="auto"/>
        <w:jc w:val="both"/>
      </w:pPr>
      <w:r>
        <w:rPr>
          <w:rFonts w:ascii="Calibri" w:hAnsi="Calibri" w:cs="Calibri"/>
          <w:b/>
          <w:color w:val="000000"/>
          <w:sz w:val="22"/>
        </w:rPr>
        <w:t>PRIJENOS SREDSTAVA</w:t>
      </w:r>
    </w:p>
    <w:p w14:paraId="5C677173" w14:textId="77777777" w:rsidR="00696D25" w:rsidRDefault="00421693">
      <w:pPr>
        <w:spacing w:line="240" w:lineRule="auto"/>
        <w:jc w:val="both"/>
      </w:pPr>
      <w:r>
        <w:rPr>
          <w:rFonts w:ascii="Calibri" w:hAnsi="Calibri" w:cs="Calibri"/>
          <w:sz w:val="22"/>
        </w:rPr>
        <w:t>Planirani prijenos sredstava u sljedeću godinu povećava se za iznos od 13.148.001,00 eura na iznos od 42.880.125,00 eura,</w:t>
      </w:r>
      <w:r>
        <w:rPr>
          <w:rFonts w:ascii="Calibri" w:hAnsi="Calibri" w:cs="Calibri"/>
          <w:color w:val="000000"/>
          <w:sz w:val="22"/>
        </w:rPr>
        <w:t xml:space="preserve"> a navedeno povećanje rezultat je ostvarenih primitaka od prodaje dionica i poslovnih udjela u vlasništvu CERP-a te naplaćene dividende od </w:t>
      </w:r>
      <w:r>
        <w:rPr>
          <w:rFonts w:ascii="Calibri" w:hAnsi="Calibri" w:cs="Calibri"/>
          <w:sz w:val="22"/>
        </w:rPr>
        <w:t xml:space="preserve">društava u vlasništvu </w:t>
      </w:r>
      <w:r>
        <w:rPr>
          <w:rFonts w:ascii="Calibri" w:hAnsi="Calibri" w:cs="Calibri"/>
          <w:color w:val="000000"/>
          <w:sz w:val="22"/>
        </w:rPr>
        <w:t>CERP-a, a isti će se koristiti za podmirenje tekućih obveza CERP-a.</w:t>
      </w:r>
    </w:p>
    <w:sectPr w:rsidR="00696D25">
      <w:footerReference w:type="default" r:id="rId7"/>
      <w:footerReference w:type="first" r:id="rId8"/>
      <w:pgSz w:w="12240" w:h="15840"/>
      <w:pgMar w:top="1152" w:right="1152" w:bottom="1152" w:left="115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77179" w14:textId="77777777" w:rsidR="00421693" w:rsidRDefault="00421693">
      <w:pPr>
        <w:spacing w:after="0" w:line="240" w:lineRule="auto"/>
      </w:pPr>
      <w:r>
        <w:separator/>
      </w:r>
    </w:p>
  </w:endnote>
  <w:endnote w:type="continuationSeparator" w:id="0">
    <w:p w14:paraId="5C67717B" w14:textId="77777777" w:rsidR="00421693" w:rsidRDefault="0042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7174" w14:textId="46891559" w:rsidR="00696D25" w:rsidRDefault="00421693">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717E" w14:textId="77777777" w:rsidR="00421693" w:rsidRDefault="0042169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77175" w14:textId="77777777" w:rsidR="00421693" w:rsidRDefault="00421693">
      <w:pPr>
        <w:spacing w:after="0" w:line="240" w:lineRule="auto"/>
      </w:pPr>
      <w:r>
        <w:separator/>
      </w:r>
    </w:p>
  </w:footnote>
  <w:footnote w:type="continuationSeparator" w:id="0">
    <w:p w14:paraId="5C677177" w14:textId="77777777" w:rsidR="00421693" w:rsidRDefault="00421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0315F"/>
    <w:multiLevelType w:val="singleLevel"/>
    <w:tmpl w:val="90E2AAA2"/>
    <w:name w:val="decimal"/>
    <w:lvl w:ilvl="0">
      <w:start w:val="1"/>
      <w:numFmt w:val="decimal"/>
      <w:lvlText w:val="%1."/>
      <w:lvlJc w:val="left"/>
      <w:pPr>
        <w:ind w:left="420" w:hanging="360"/>
      </w:pPr>
    </w:lvl>
  </w:abstractNum>
  <w:abstractNum w:abstractNumId="1" w15:restartNumberingAfterBreak="0">
    <w:nsid w:val="086E24A2"/>
    <w:multiLevelType w:val="singleLevel"/>
    <w:tmpl w:val="0FC08184"/>
    <w:name w:val="upper-roman"/>
    <w:lvl w:ilvl="0">
      <w:start w:val="1"/>
      <w:numFmt w:val="upperRoman"/>
      <w:lvlText w:val="%1."/>
      <w:lvlJc w:val="left"/>
      <w:pPr>
        <w:ind w:left="420" w:hanging="360"/>
      </w:pPr>
    </w:lvl>
  </w:abstractNum>
  <w:abstractNum w:abstractNumId="2" w15:restartNumberingAfterBreak="0">
    <w:nsid w:val="20C55BCF"/>
    <w:multiLevelType w:val="singleLevel"/>
    <w:tmpl w:val="E140E20A"/>
    <w:name w:val="disc"/>
    <w:lvl w:ilvl="0">
      <w:numFmt w:val="bullet"/>
      <w:lvlText w:val="•"/>
      <w:lvlJc w:val="left"/>
      <w:pPr>
        <w:ind w:left="420" w:hanging="360"/>
      </w:pPr>
    </w:lvl>
  </w:abstractNum>
  <w:abstractNum w:abstractNumId="3" w15:restartNumberingAfterBreak="0">
    <w:nsid w:val="27B0529D"/>
    <w:multiLevelType w:val="singleLevel"/>
    <w:tmpl w:val="4E06CDA8"/>
    <w:name w:val="decimal-heading-multi"/>
    <w:lvl w:ilvl="0">
      <w:start w:val="1"/>
      <w:numFmt w:val="decimal"/>
      <w:lvlText w:val="%1."/>
      <w:lvlJc w:val="left"/>
    </w:lvl>
  </w:abstractNum>
  <w:abstractNum w:abstractNumId="4" w15:restartNumberingAfterBreak="0">
    <w:nsid w:val="2967097F"/>
    <w:multiLevelType w:val="singleLevel"/>
    <w:tmpl w:val="13924E44"/>
    <w:name w:val="square"/>
    <w:lvl w:ilvl="0">
      <w:numFmt w:val="bullet"/>
      <w:lvlText w:val="▪"/>
      <w:lvlJc w:val="left"/>
      <w:pPr>
        <w:ind w:left="420" w:hanging="360"/>
      </w:pPr>
    </w:lvl>
  </w:abstractNum>
  <w:abstractNum w:abstractNumId="5" w15:restartNumberingAfterBreak="0">
    <w:nsid w:val="3B5C7E24"/>
    <w:multiLevelType w:val="singleLevel"/>
    <w:tmpl w:val="05A86A9A"/>
    <w:name w:val="circle"/>
    <w:lvl w:ilvl="0">
      <w:numFmt w:val="bullet"/>
      <w:lvlText w:val="o"/>
      <w:lvlJc w:val="left"/>
      <w:pPr>
        <w:ind w:left="420" w:hanging="360"/>
      </w:pPr>
    </w:lvl>
  </w:abstractNum>
  <w:abstractNum w:abstractNumId="6" w15:restartNumberingAfterBreak="0">
    <w:nsid w:val="3F086866"/>
    <w:multiLevelType w:val="singleLevel"/>
    <w:tmpl w:val="D2FE073A"/>
    <w:name w:val="lower-roman"/>
    <w:lvl w:ilvl="0">
      <w:start w:val="1"/>
      <w:numFmt w:val="lowerRoman"/>
      <w:lvlText w:val="%1."/>
      <w:lvlJc w:val="left"/>
      <w:pPr>
        <w:ind w:left="420" w:hanging="360"/>
      </w:pPr>
    </w:lvl>
  </w:abstractNum>
  <w:abstractNum w:abstractNumId="7" w15:restartNumberingAfterBreak="0">
    <w:nsid w:val="63741650"/>
    <w:multiLevelType w:val="singleLevel"/>
    <w:tmpl w:val="69B26A6A"/>
    <w:name w:val="upper-alpha"/>
    <w:lvl w:ilvl="0">
      <w:start w:val="1"/>
      <w:numFmt w:val="upperLetter"/>
      <w:lvlText w:val="%1."/>
      <w:lvlJc w:val="left"/>
      <w:pPr>
        <w:ind w:left="420" w:hanging="360"/>
      </w:pPr>
    </w:lvl>
  </w:abstractNum>
  <w:abstractNum w:abstractNumId="8" w15:restartNumberingAfterBreak="0">
    <w:nsid w:val="7D271942"/>
    <w:multiLevelType w:val="singleLevel"/>
    <w:tmpl w:val="3CE8E27E"/>
    <w:name w:val="lower-alpha"/>
    <w:lvl w:ilvl="0">
      <w:start w:val="1"/>
      <w:numFmt w:val="lowerLetter"/>
      <w:lvlText w:val="%1."/>
      <w:lvlJc w:val="left"/>
      <w:pPr>
        <w:ind w:left="420" w:hanging="360"/>
      </w:pPr>
    </w:lvl>
  </w:abstractNum>
  <w:num w:numId="1" w16cid:durableId="1502358284">
    <w:abstractNumId w:val="2"/>
    <w:lvlOverride w:ilvl="0">
      <w:startOverride w:val="1"/>
    </w:lvlOverride>
  </w:num>
  <w:num w:numId="2" w16cid:durableId="189338697">
    <w:abstractNumId w:val="2"/>
    <w:lvlOverride w:ilvl="0">
      <w:startOverride w:val="1"/>
    </w:lvlOverride>
  </w:num>
  <w:num w:numId="3" w16cid:durableId="1625884997">
    <w:abstractNumId w:val="2"/>
    <w:lvlOverride w:ilvl="0">
      <w:startOverride w:val="1"/>
    </w:lvlOverride>
  </w:num>
  <w:num w:numId="4" w16cid:durableId="1285237468">
    <w:abstractNumId w:val="2"/>
    <w:lvlOverride w:ilvl="0">
      <w:startOverride w:val="1"/>
    </w:lvlOverride>
  </w:num>
  <w:num w:numId="5" w16cid:durableId="2018120146">
    <w:abstractNumId w:val="2"/>
    <w:lvlOverride w:ilvl="0">
      <w:startOverride w:val="1"/>
    </w:lvlOverride>
  </w:num>
  <w:num w:numId="6" w16cid:durableId="12427957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25"/>
    <w:rsid w:val="00421693"/>
    <w:rsid w:val="00696D25"/>
    <w:rsid w:val="007A36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70D9"/>
  <w15:docId w15:val="{99A894EF-F7D6-4C1A-8B1B-1B0B914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TKRAJINOVIC</dc:creator>
  <cp:lastModifiedBy>Tomislav Krajinović</cp:lastModifiedBy>
  <cp:revision>2</cp:revision>
  <dcterms:created xsi:type="dcterms:W3CDTF">2024-11-13T08:55:00Z</dcterms:created>
  <dcterms:modified xsi:type="dcterms:W3CDTF">2024-11-13T08:55:00Z</dcterms:modified>
</cp:coreProperties>
</file>